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3D305" w14:textId="77777777" w:rsidR="00243150" w:rsidRPr="00243150" w:rsidRDefault="008E7F23" w:rsidP="00243150">
      <w:pPr>
        <w:pStyle w:val="Heading1"/>
      </w:pPr>
      <w:bookmarkStart w:id="0" w:name="_GoBack"/>
      <w:r w:rsidRPr="00243150">
        <w:t>Performance m</w:t>
      </w:r>
      <w:r w:rsidR="000906BF" w:rsidRPr="00243150">
        <w:t>easurement:</w:t>
      </w:r>
    </w:p>
    <w:p w14:paraId="1BD3351E" w14:textId="77777777" w:rsidR="000906BF" w:rsidRPr="00243150" w:rsidRDefault="000906BF" w:rsidP="00243150">
      <w:pPr>
        <w:pStyle w:val="Heading1"/>
      </w:pPr>
      <w:r w:rsidRPr="00243150">
        <w:t xml:space="preserve">Good </w:t>
      </w:r>
      <w:r w:rsidR="008E7F23" w:rsidRPr="00243150">
        <w:t>p</w:t>
      </w:r>
      <w:r w:rsidRPr="00243150">
        <w:t xml:space="preserve">ractice </w:t>
      </w:r>
      <w:r w:rsidR="008E7F23" w:rsidRPr="00243150">
        <w:t>c</w:t>
      </w:r>
      <w:r w:rsidRPr="00243150">
        <w:t>riteria</w:t>
      </w:r>
      <w:r w:rsidR="008E7F23" w:rsidRPr="00243150">
        <w:t xml:space="preserve"> and maturity model</w:t>
      </w:r>
    </w:p>
    <w:bookmarkEnd w:id="0"/>
    <w:p w14:paraId="10A9929F" w14:textId="77777777" w:rsidR="000906BF" w:rsidRDefault="000906BF" w:rsidP="00243150"/>
    <w:p w14:paraId="546AA59E" w14:textId="77777777" w:rsidR="00243150" w:rsidRDefault="00243150" w:rsidP="00243150"/>
    <w:p w14:paraId="1A607FA8" w14:textId="77777777" w:rsidR="000906BF" w:rsidRPr="00243150" w:rsidRDefault="000906BF" w:rsidP="00CB7595">
      <w:pPr>
        <w:pStyle w:val="Heading2"/>
      </w:pPr>
      <w:r w:rsidRPr="00243150">
        <w:t>Introduction</w:t>
      </w:r>
    </w:p>
    <w:p w14:paraId="030E2108" w14:textId="77777777" w:rsidR="000C6F0E" w:rsidRDefault="000C6F0E" w:rsidP="000906BF"/>
    <w:p w14:paraId="4941423B" w14:textId="55AA76F8" w:rsidR="005D03EF" w:rsidRDefault="000906BF" w:rsidP="000906BF">
      <w:r w:rsidRPr="000906BF">
        <w:t xml:space="preserve">This Word document </w:t>
      </w:r>
      <w:r w:rsidR="008E7F23">
        <w:t xml:space="preserve">is intended to provide users with easy access to the good practice criteria </w:t>
      </w:r>
      <w:r w:rsidR="005024B8">
        <w:t xml:space="preserve">set out </w:t>
      </w:r>
      <w:r w:rsidR="008E7F23">
        <w:t xml:space="preserve">in </w:t>
      </w:r>
      <w:hyperlink r:id="rId7" w:history="1">
        <w:r w:rsidR="009D66D7" w:rsidRPr="009D66D7">
          <w:rPr>
            <w:rStyle w:val="Hyperlink"/>
          </w:rPr>
          <w:t>Performance Measurement by Regulators</w:t>
        </w:r>
      </w:hyperlink>
      <w:r w:rsidR="009D66D7">
        <w:t xml:space="preserve"> </w:t>
      </w:r>
      <w:r w:rsidR="005D03EF">
        <w:t>and</w:t>
      </w:r>
      <w:r w:rsidR="005024B8" w:rsidRPr="000906BF">
        <w:t xml:space="preserve"> </w:t>
      </w:r>
      <w:r w:rsidR="005024B8">
        <w:t>the maturity model</w:t>
      </w:r>
      <w:r w:rsidR="005024B8" w:rsidRPr="000906BF">
        <w:t xml:space="preserve"> </w:t>
      </w:r>
      <w:r w:rsidR="005024B8">
        <w:t xml:space="preserve">developed and applied in </w:t>
      </w:r>
      <w:r w:rsidRPr="000906BF">
        <w:t>our earlier reports on</w:t>
      </w:r>
      <w:r>
        <w:t xml:space="preserve"> </w:t>
      </w:r>
      <w:r w:rsidR="008E7F23">
        <w:t>‘</w:t>
      </w:r>
      <w:r>
        <w:t>Performance Frameworks and Board Reporting</w:t>
      </w:r>
      <w:r w:rsidR="008E7F23">
        <w:t>’</w:t>
      </w:r>
      <w:r w:rsidR="005D03EF">
        <w:t xml:space="preserve">: </w:t>
      </w:r>
      <w:hyperlink r:id="rId8" w:history="1">
        <w:r w:rsidR="005D03EF">
          <w:rPr>
            <w:rStyle w:val="Hyperlink"/>
          </w:rPr>
          <w:t>2009 report</w:t>
        </w:r>
      </w:hyperlink>
      <w:r w:rsidR="005D03EF">
        <w:t xml:space="preserve"> and </w:t>
      </w:r>
      <w:hyperlink r:id="rId9" w:history="1">
        <w:r w:rsidR="005D03EF">
          <w:rPr>
            <w:rStyle w:val="Hyperlink"/>
          </w:rPr>
          <w:t>2011 report</w:t>
        </w:r>
      </w:hyperlink>
      <w:r w:rsidR="005D03EF">
        <w:t>.</w:t>
      </w:r>
    </w:p>
    <w:p w14:paraId="74C940DD" w14:textId="77777777" w:rsidR="00C4450A" w:rsidRDefault="00C4450A" w:rsidP="000906BF"/>
    <w:p w14:paraId="67CA6408" w14:textId="74554ACD" w:rsidR="000906BF" w:rsidRDefault="00083280" w:rsidP="000906BF">
      <w:pPr>
        <w:rPr>
          <w:rFonts w:ascii="Helvetica" w:hAnsi="Helvetica"/>
          <w:color w:val="333333"/>
        </w:rPr>
      </w:pPr>
      <w:r>
        <w:t>These tools are</w:t>
      </w:r>
      <w:r w:rsidR="00C4450A">
        <w:t xml:space="preserve"> intended to be used flexibly</w:t>
      </w:r>
      <w:r w:rsidR="000C6F0E">
        <w:t xml:space="preserve"> and adapted to your organisation’s circumstances.</w:t>
      </w:r>
      <w:r w:rsidR="005024B8">
        <w:t xml:space="preserve"> </w:t>
      </w:r>
      <w:r w:rsidRPr="000C6F0E">
        <w:t xml:space="preserve">By providing it in Word, we hope you will be able to </w:t>
      </w:r>
      <w:r>
        <w:t>tailor it to your needs.</w:t>
      </w:r>
    </w:p>
    <w:p w14:paraId="5A6C6996" w14:textId="77777777" w:rsidR="00243150" w:rsidRDefault="00243150" w:rsidP="00243150"/>
    <w:p w14:paraId="0C1B81CD" w14:textId="77777777" w:rsidR="00243150" w:rsidRDefault="00243150" w:rsidP="00243150"/>
    <w:p w14:paraId="164F54F1" w14:textId="77777777" w:rsidR="000C6F0E" w:rsidRDefault="000C6F0E" w:rsidP="00CB7595">
      <w:pPr>
        <w:pStyle w:val="Heading2"/>
        <w:rPr>
          <w:sz w:val="20"/>
          <w:szCs w:val="20"/>
        </w:rPr>
      </w:pPr>
      <w:r>
        <w:t>Evidence base</w:t>
      </w:r>
    </w:p>
    <w:p w14:paraId="7C7A4F41" w14:textId="77777777" w:rsidR="000C6F0E" w:rsidRDefault="000C6F0E" w:rsidP="000C6F0E"/>
    <w:p w14:paraId="7B3F692B" w14:textId="77777777" w:rsidR="000C6F0E" w:rsidRDefault="000C6F0E" w:rsidP="000C6F0E">
      <w:r>
        <w:t>The good practice set out in this document is based on the following:</w:t>
      </w:r>
    </w:p>
    <w:p w14:paraId="4AB2A0DD" w14:textId="77777777" w:rsidR="00C4450A" w:rsidRPr="00C4450A" w:rsidRDefault="00C4450A" w:rsidP="00C4450A">
      <w:pPr>
        <w:pStyle w:val="PMbullet"/>
      </w:pPr>
      <w:r>
        <w:t>E</w:t>
      </w:r>
      <w:r w:rsidR="0045428E" w:rsidRPr="00C4450A">
        <w:t>xisting guidance on performance measurement</w:t>
      </w:r>
      <w:r w:rsidR="00CB7595">
        <w:t>, detailed in the Appendix</w:t>
      </w:r>
      <w:r w:rsidRPr="00C4450A">
        <w:t>.</w:t>
      </w:r>
    </w:p>
    <w:p w14:paraId="41D21D12" w14:textId="77777777" w:rsidR="00CF23A8" w:rsidRDefault="00CF23A8" w:rsidP="00CF23A8">
      <w:pPr>
        <w:pStyle w:val="PMbullet"/>
      </w:pPr>
      <w:r>
        <w:t xml:space="preserve">Good practice examples within </w:t>
      </w:r>
      <w:r w:rsidRPr="000C6F0E">
        <w:t>regulators</w:t>
      </w:r>
      <w:r>
        <w:t>,</w:t>
      </w:r>
      <w:r w:rsidRPr="000C6F0E">
        <w:t xml:space="preserve"> </w:t>
      </w:r>
      <w:r>
        <w:t xml:space="preserve">identified through surveying and holding discussions with 11 </w:t>
      </w:r>
      <w:r w:rsidRPr="000C6F0E">
        <w:t>regulators.</w:t>
      </w:r>
    </w:p>
    <w:p w14:paraId="34B20CC3" w14:textId="558318D3" w:rsidR="00C4450A" w:rsidRPr="00C4450A" w:rsidRDefault="0045428E" w:rsidP="00C4450A">
      <w:pPr>
        <w:pStyle w:val="PMbullet"/>
      </w:pPr>
      <w:r w:rsidRPr="00C4450A">
        <w:t>NAO’s experience from our past work</w:t>
      </w:r>
      <w:r w:rsidR="00C4450A" w:rsidRPr="00C4450A">
        <w:t xml:space="preserve">, </w:t>
      </w:r>
      <w:r w:rsidR="00C4450A">
        <w:t>including our two reports on ‘Performance Frameworks and Board Reporting’. Research for the</w:t>
      </w:r>
      <w:r w:rsidR="00CF23A8">
        <w:t>se</w:t>
      </w:r>
      <w:r w:rsidR="00C4450A">
        <w:t xml:space="preserve"> reports </w:t>
      </w:r>
      <w:r w:rsidR="00C4450A" w:rsidRPr="00C4450A">
        <w:t xml:space="preserve">included a survey of </w:t>
      </w:r>
      <w:r w:rsidR="00C4450A">
        <w:t>central</w:t>
      </w:r>
      <w:r w:rsidR="00C4450A" w:rsidRPr="00C4450A">
        <w:t xml:space="preserve"> government organisations, interviews with five </w:t>
      </w:r>
      <w:r w:rsidR="00CF23A8">
        <w:t xml:space="preserve">organisations </w:t>
      </w:r>
      <w:r w:rsidR="00C4450A" w:rsidRPr="00C4450A">
        <w:t>identified at the survey stage</w:t>
      </w:r>
      <w:r w:rsidR="00C4450A">
        <w:t xml:space="preserve"> as having </w:t>
      </w:r>
      <w:r w:rsidR="00C4450A" w:rsidRPr="00C4450A">
        <w:t>good practice, a commissioned report on the use of performance measurement frameworks in the private and international public sectors, and a survey of board members.</w:t>
      </w:r>
    </w:p>
    <w:p w14:paraId="7E2D619B" w14:textId="1338A7F2" w:rsidR="00C4450A" w:rsidRDefault="00C4450A" w:rsidP="000C6F0E">
      <w:pPr>
        <w:pStyle w:val="PMbullet"/>
      </w:pPr>
      <w:r>
        <w:t xml:space="preserve">Application of the ‘maturity </w:t>
      </w:r>
      <w:r w:rsidR="00083280">
        <w:t xml:space="preserve">model’ </w:t>
      </w:r>
      <w:r>
        <w:t>to 12 departmental boards and 12 Arm’s Length Bodies</w:t>
      </w:r>
      <w:r w:rsidR="00083280">
        <w:t xml:space="preserve"> in Performance Frameworks and Board Reporting II</w:t>
      </w:r>
      <w:r>
        <w:t>.</w:t>
      </w:r>
    </w:p>
    <w:p w14:paraId="2E06672E" w14:textId="77777777" w:rsidR="00243150" w:rsidRDefault="00243150" w:rsidP="00243150"/>
    <w:p w14:paraId="46B10A88" w14:textId="77777777" w:rsidR="00243150" w:rsidRDefault="00243150" w:rsidP="00243150"/>
    <w:p w14:paraId="10EDCD70" w14:textId="77777777" w:rsidR="00C4450A" w:rsidRPr="00D510CC" w:rsidRDefault="00D510CC" w:rsidP="00CB7595">
      <w:pPr>
        <w:pStyle w:val="Heading2"/>
      </w:pPr>
      <w:r w:rsidRPr="00D510CC">
        <w:t>Focus of this document</w:t>
      </w:r>
    </w:p>
    <w:p w14:paraId="0DEF06DA" w14:textId="77777777" w:rsidR="00D510CC" w:rsidRDefault="00D510CC" w:rsidP="00C4450A"/>
    <w:p w14:paraId="25E67F69" w14:textId="4E633F50" w:rsidR="000906BF" w:rsidRDefault="000906BF" w:rsidP="00D510CC">
      <w:r>
        <w:t xml:space="preserve">Performance measurement is </w:t>
      </w:r>
      <w:r w:rsidR="00D510CC">
        <w:t>crucial</w:t>
      </w:r>
      <w:r>
        <w:t xml:space="preserve"> to enable</w:t>
      </w:r>
      <w:r w:rsidR="005D03EF">
        <w:t xml:space="preserve"> any organisation to ensure it’</w:t>
      </w:r>
      <w:r>
        <w:t xml:space="preserve">s achieving its objectives, and making the best possible use of resources. </w:t>
      </w:r>
    </w:p>
    <w:p w14:paraId="16B2AB0D" w14:textId="77777777" w:rsidR="00D510CC" w:rsidRDefault="00D510CC" w:rsidP="00D510CC"/>
    <w:p w14:paraId="5F58C546" w14:textId="5FD79C39" w:rsidR="00D510CC" w:rsidRDefault="00D510CC" w:rsidP="00D510CC">
      <w:r>
        <w:t>To be effective</w:t>
      </w:r>
      <w:r w:rsidR="009D66D7">
        <w:t>,</w:t>
      </w:r>
      <w:r>
        <w:t xml:space="preserve"> performance measurement needs to be strong in the</w:t>
      </w:r>
      <w:r w:rsidR="00C14FFA">
        <w:t xml:space="preserve"> following</w:t>
      </w:r>
      <w:r>
        <w:t xml:space="preserve"> three key aspects</w:t>
      </w:r>
      <w:r w:rsidR="00C14FFA">
        <w:t>.</w:t>
      </w:r>
    </w:p>
    <w:p w14:paraId="62DF5460" w14:textId="6D2D0F73" w:rsidR="00C14FFA" w:rsidRDefault="00F12A8A" w:rsidP="00C14FFA">
      <w:pPr>
        <w:pStyle w:val="PMnumbers"/>
        <w:numPr>
          <w:ilvl w:val="0"/>
          <w:numId w:val="12"/>
        </w:numPr>
        <w:ind w:left="567" w:hanging="567"/>
      </w:pPr>
      <w:r>
        <w:rPr>
          <w:b/>
        </w:rPr>
        <w:t>The</w:t>
      </w:r>
      <w:r w:rsidR="00C14FFA">
        <w:rPr>
          <w:b/>
        </w:rPr>
        <w:t xml:space="preserve"> p</w:t>
      </w:r>
      <w:r w:rsidR="00C14FFA" w:rsidRPr="00D510CC">
        <w:rPr>
          <w:b/>
        </w:rPr>
        <w:t>erformance measurement framework</w:t>
      </w:r>
      <w:r w:rsidR="00C14FFA" w:rsidRPr="00D510CC">
        <w:t>: a management tool link</w:t>
      </w:r>
      <w:r w:rsidR="00C14FFA">
        <w:t>ing</w:t>
      </w:r>
      <w:r w:rsidR="005D03EF">
        <w:t xml:space="preserve"> all the performance </w:t>
      </w:r>
      <w:r w:rsidR="00C14FFA" w:rsidRPr="00D510CC">
        <w:t>information in the organisation</w:t>
      </w:r>
      <w:r w:rsidR="00C14FFA">
        <w:t xml:space="preserve">, </w:t>
      </w:r>
      <w:r w:rsidR="00C14FFA" w:rsidRPr="00D510CC">
        <w:t>enabl</w:t>
      </w:r>
      <w:r w:rsidR="00C14FFA">
        <w:t>ing</w:t>
      </w:r>
      <w:r w:rsidR="00C14FFA" w:rsidRPr="00D510CC">
        <w:t xml:space="preserve"> the selection and prioritisation of performance indicators. A good performance measurement framework will tell the </w:t>
      </w:r>
      <w:r w:rsidR="005D03EF">
        <w:t>‘</w:t>
      </w:r>
      <w:r w:rsidR="00C14FFA" w:rsidRPr="00D510CC">
        <w:t>whole perfor</w:t>
      </w:r>
      <w:r w:rsidR="00C14FFA">
        <w:t>mance story</w:t>
      </w:r>
      <w:r w:rsidR="005D03EF">
        <w:t>’</w:t>
      </w:r>
      <w:r w:rsidR="00C14FFA">
        <w:t xml:space="preserve"> of an organisation, </w:t>
      </w:r>
      <w:r w:rsidR="00C14FFA" w:rsidRPr="00D510CC">
        <w:t>link</w:t>
      </w:r>
      <w:r w:rsidR="00C14FFA">
        <w:t>ing</w:t>
      </w:r>
      <w:r w:rsidR="00C14FFA" w:rsidRPr="00D510CC">
        <w:t xml:space="preserve"> </w:t>
      </w:r>
      <w:r w:rsidR="00C14FFA">
        <w:t xml:space="preserve">inputs, outputs, and outcomes and </w:t>
      </w:r>
      <w:r w:rsidR="00C14FFA" w:rsidRPr="00D510CC">
        <w:t>allow</w:t>
      </w:r>
      <w:r w:rsidR="00C14FFA">
        <w:t>ing</w:t>
      </w:r>
      <w:r w:rsidR="00C14FFA" w:rsidRPr="00D510CC">
        <w:t xml:space="preserve"> decisions </w:t>
      </w:r>
      <w:r w:rsidR="00C14FFA">
        <w:t xml:space="preserve">to be based </w:t>
      </w:r>
      <w:r w:rsidR="00C14FFA" w:rsidRPr="00D510CC">
        <w:t>on the best evidence.</w:t>
      </w:r>
    </w:p>
    <w:p w14:paraId="2CB4D16D" w14:textId="22DBDD44" w:rsidR="00C14FFA" w:rsidRPr="009D66D7" w:rsidRDefault="00C14FFA" w:rsidP="00C14FFA">
      <w:pPr>
        <w:pStyle w:val="PMnumbers"/>
        <w:numPr>
          <w:ilvl w:val="0"/>
          <w:numId w:val="12"/>
        </w:numPr>
        <w:ind w:left="567" w:hanging="567"/>
      </w:pPr>
      <w:r w:rsidRPr="00D510CC">
        <w:rPr>
          <w:b/>
        </w:rPr>
        <w:t xml:space="preserve">Reporting </w:t>
      </w:r>
      <w:r w:rsidR="00F12A8A">
        <w:rPr>
          <w:b/>
        </w:rPr>
        <w:t xml:space="preserve">on </w:t>
      </w:r>
      <w:r w:rsidRPr="00D510CC">
        <w:rPr>
          <w:b/>
        </w:rPr>
        <w:t>performance information:</w:t>
      </w:r>
      <w:r w:rsidRPr="00D510CC">
        <w:t xml:space="preserve"> </w:t>
      </w:r>
      <w:r>
        <w:t>which requires good quality</w:t>
      </w:r>
      <w:r w:rsidRPr="00D510CC">
        <w:t xml:space="preserve"> </w:t>
      </w:r>
      <w:r>
        <w:t>data, reports that take account of the context and presentation of information based on sound analysis and insight.</w:t>
      </w:r>
    </w:p>
    <w:p w14:paraId="2FD30150" w14:textId="50F7E776" w:rsidR="00C14FFA" w:rsidRPr="00D510CC" w:rsidRDefault="00C14FFA" w:rsidP="00C14FFA">
      <w:pPr>
        <w:pStyle w:val="PMnumbers"/>
        <w:numPr>
          <w:ilvl w:val="0"/>
          <w:numId w:val="12"/>
        </w:numPr>
        <w:ind w:left="567" w:hanging="567"/>
      </w:pPr>
      <w:r w:rsidRPr="00D510CC">
        <w:rPr>
          <w:b/>
        </w:rPr>
        <w:lastRenderedPageBreak/>
        <w:t>Us</w:t>
      </w:r>
      <w:r w:rsidR="00F12A8A">
        <w:rPr>
          <w:b/>
        </w:rPr>
        <w:t>e</w:t>
      </w:r>
      <w:r w:rsidRPr="00D510CC">
        <w:rPr>
          <w:b/>
        </w:rPr>
        <w:t xml:space="preserve"> </w:t>
      </w:r>
      <w:r w:rsidR="00F12A8A">
        <w:rPr>
          <w:b/>
        </w:rPr>
        <w:t xml:space="preserve">of </w:t>
      </w:r>
      <w:r w:rsidRPr="00D510CC">
        <w:rPr>
          <w:b/>
        </w:rPr>
        <w:t xml:space="preserve">performance information: </w:t>
      </w:r>
      <w:r>
        <w:t>which requires performance and financial information to be linked, the information to be used to guide decision-making and the organisation to have a culture of performance measurement and usage.</w:t>
      </w:r>
    </w:p>
    <w:p w14:paraId="4EBC67DC" w14:textId="77777777" w:rsidR="009D66D7" w:rsidRDefault="009D66D7" w:rsidP="00D510CC"/>
    <w:p w14:paraId="08929667" w14:textId="77777777" w:rsidR="005D03EF" w:rsidRDefault="005D03EF" w:rsidP="00A05405">
      <w:r>
        <w:br w:type="page"/>
      </w:r>
    </w:p>
    <w:p w14:paraId="7AA09A39" w14:textId="77777777" w:rsidR="005D03EF" w:rsidRDefault="005D03EF" w:rsidP="00A05405"/>
    <w:p w14:paraId="0C14CBA9" w14:textId="1ABABA87" w:rsidR="00F12A8A" w:rsidRDefault="00F12A8A" w:rsidP="00A05405">
      <w:r w:rsidRPr="00F12A8A">
        <w:t>In developing a performance measurement framework</w:t>
      </w:r>
      <w:r>
        <w:t xml:space="preserve">, ‘FABRIC’ provides a prompt for the elements of </w:t>
      </w:r>
      <w:r w:rsidR="00D97C29">
        <w:t>a good framework</w:t>
      </w:r>
      <w:r>
        <w:t xml:space="preserve">, as detailed in </w:t>
      </w:r>
      <w:hyperlink r:id="rId10" w:history="1">
        <w:r w:rsidRPr="00D97C29">
          <w:rPr>
            <w:rStyle w:val="Hyperlink"/>
          </w:rPr>
          <w:t>Choosing the right FABRIC</w:t>
        </w:r>
      </w:hyperlink>
      <w:r>
        <w:t>:</w:t>
      </w:r>
    </w:p>
    <w:p w14:paraId="4A7172CF" w14:textId="407831C2" w:rsidR="00D97C29" w:rsidRPr="00027029" w:rsidRDefault="009934A0" w:rsidP="00985C4F">
      <w:pPr>
        <w:pStyle w:val="PMindent"/>
        <w:spacing w:before="120"/>
      </w:pPr>
      <w:r>
        <w:rPr>
          <w:b/>
        </w:rPr>
        <w:t>Focused</w:t>
      </w:r>
      <w:r w:rsidR="00D97C29" w:rsidRPr="00027029">
        <w:tab/>
        <w:t xml:space="preserve">on the </w:t>
      </w:r>
      <w:r w:rsidR="0023359C">
        <w:t>organisation’s</w:t>
      </w:r>
      <w:r w:rsidR="0023359C" w:rsidRPr="00027029">
        <w:t xml:space="preserve"> </w:t>
      </w:r>
      <w:r w:rsidR="00190D7B">
        <w:t>aims and objectives; a</w:t>
      </w:r>
      <w:r w:rsidR="00D97C29" w:rsidRPr="00027029">
        <w:t xml:space="preserve">ny performance measures used should map </w:t>
      </w:r>
      <w:r w:rsidR="00190D7B" w:rsidRPr="00027029">
        <w:t xml:space="preserve">clearly </w:t>
      </w:r>
      <w:r w:rsidR="00D97C29" w:rsidRPr="00027029">
        <w:t>onto objectives and priorities</w:t>
      </w:r>
    </w:p>
    <w:p w14:paraId="7D4E3DF2" w14:textId="77777777" w:rsidR="00D97C29" w:rsidRDefault="00D97C29" w:rsidP="00985C4F">
      <w:pPr>
        <w:pStyle w:val="PMindent"/>
        <w:spacing w:before="120"/>
      </w:pPr>
      <w:r w:rsidRPr="00D97C29">
        <w:rPr>
          <w:b/>
        </w:rPr>
        <w:t xml:space="preserve">Appropriate </w:t>
      </w:r>
      <w:r>
        <w:tab/>
        <w:t>to, and useful for, decision makers within the organisation, and meeting the needs of stakeholders outside the organisation</w:t>
      </w:r>
    </w:p>
    <w:p w14:paraId="3DAB6972" w14:textId="77777777" w:rsidR="00D97C29" w:rsidRDefault="00D97C29" w:rsidP="00985C4F">
      <w:pPr>
        <w:pStyle w:val="PMindent"/>
        <w:spacing w:before="120"/>
      </w:pPr>
      <w:r w:rsidRPr="00D97C29">
        <w:rPr>
          <w:b/>
        </w:rPr>
        <w:t>Balanced:</w:t>
      </w:r>
      <w:r>
        <w:tab/>
        <w:t>giving a picture of what the organisation is doing, covering all significant areas of work</w:t>
      </w:r>
    </w:p>
    <w:p w14:paraId="73F9100E" w14:textId="77777777" w:rsidR="00D97C29" w:rsidRDefault="00D97C29" w:rsidP="00985C4F">
      <w:pPr>
        <w:pStyle w:val="PMindent"/>
        <w:spacing w:before="120"/>
      </w:pPr>
      <w:r w:rsidRPr="00D97C29">
        <w:rPr>
          <w:b/>
        </w:rPr>
        <w:t>Robust:</w:t>
      </w:r>
      <w:r>
        <w:tab/>
        <w:t>for example to withstand organisational or personnel changes</w:t>
      </w:r>
    </w:p>
    <w:p w14:paraId="34E9DA87" w14:textId="77777777" w:rsidR="00D97C29" w:rsidRDefault="00D97C29" w:rsidP="00985C4F">
      <w:pPr>
        <w:pStyle w:val="PMindent"/>
        <w:spacing w:before="120"/>
      </w:pPr>
      <w:r w:rsidRPr="00D97C29">
        <w:rPr>
          <w:b/>
        </w:rPr>
        <w:t xml:space="preserve">Integrated </w:t>
      </w:r>
      <w:r>
        <w:tab/>
        <w:t>with the organisation's business planning and management processes</w:t>
      </w:r>
    </w:p>
    <w:p w14:paraId="0A71472F" w14:textId="77777777" w:rsidR="00D97C29" w:rsidRDefault="00D97C29" w:rsidP="00985C4F">
      <w:pPr>
        <w:pStyle w:val="PMindent"/>
        <w:spacing w:before="120"/>
      </w:pPr>
      <w:r w:rsidRPr="00D97C29">
        <w:rPr>
          <w:b/>
        </w:rPr>
        <w:t>Cost-effective:</w:t>
      </w:r>
      <w:r>
        <w:tab/>
        <w:t>balancing the benefits of performance information against the costs</w:t>
      </w:r>
    </w:p>
    <w:p w14:paraId="226944CC" w14:textId="77777777" w:rsidR="00985C4F" w:rsidRDefault="00985C4F" w:rsidP="00985C4F"/>
    <w:p w14:paraId="2FD1B5E2" w14:textId="29793F1D" w:rsidR="00D510CC" w:rsidRDefault="00C14FFA" w:rsidP="009D66D7">
      <w:pPr>
        <w:pStyle w:val="PMnumbers"/>
        <w:numPr>
          <w:ilvl w:val="0"/>
          <w:numId w:val="0"/>
        </w:numPr>
        <w:ind w:left="567" w:hanging="567"/>
      </w:pPr>
      <w:r>
        <w:t>To be effective, the framework requires good performance measures. These are ones that are:</w:t>
      </w:r>
    </w:p>
    <w:p w14:paraId="697D97DB" w14:textId="77777777" w:rsidR="00027029" w:rsidRDefault="00027029" w:rsidP="00985C4F">
      <w:pPr>
        <w:pStyle w:val="PMindent"/>
        <w:spacing w:before="120"/>
      </w:pPr>
      <w:r w:rsidRPr="00243150">
        <w:rPr>
          <w:b/>
        </w:rPr>
        <w:t>Relevant</w:t>
      </w:r>
      <w:r>
        <w:tab/>
        <w:t>to the purpose of the performance framework and to what the organisation is aiming to achieve</w:t>
      </w:r>
    </w:p>
    <w:p w14:paraId="123794F0" w14:textId="5225757C" w:rsidR="00027029" w:rsidRDefault="00027029" w:rsidP="00985C4F">
      <w:pPr>
        <w:pStyle w:val="PMindent"/>
        <w:spacing w:before="120"/>
        <w:rPr>
          <w:b/>
        </w:rPr>
      </w:pPr>
      <w:r w:rsidRPr="00243150">
        <w:rPr>
          <w:b/>
        </w:rPr>
        <w:t>Able to avoid perverse incentives</w:t>
      </w:r>
      <w:r w:rsidR="00243150">
        <w:t xml:space="preserve"> </w:t>
      </w:r>
      <w:r w:rsidR="00DF61E8">
        <w:t>–</w:t>
      </w:r>
      <w:r w:rsidR="00243150">
        <w:t xml:space="preserve"> </w:t>
      </w:r>
      <w:r>
        <w:t>and</w:t>
      </w:r>
      <w:r w:rsidR="00DF61E8">
        <w:t xml:space="preserve"> </w:t>
      </w:r>
      <w:r>
        <w:t>should not encourage unwanted or wasteful behaviour</w:t>
      </w:r>
      <w:r w:rsidRPr="00D97C29">
        <w:rPr>
          <w:b/>
        </w:rPr>
        <w:t xml:space="preserve"> </w:t>
      </w:r>
    </w:p>
    <w:p w14:paraId="79596FA2" w14:textId="62A696A3" w:rsidR="00027029" w:rsidRDefault="00027029" w:rsidP="00985C4F">
      <w:pPr>
        <w:pStyle w:val="PMindent"/>
        <w:spacing w:before="120"/>
      </w:pPr>
      <w:r w:rsidRPr="00243150">
        <w:rPr>
          <w:b/>
        </w:rPr>
        <w:t>Attributable:</w:t>
      </w:r>
      <w:r>
        <w:tab/>
        <w:t xml:space="preserve">the activity measured must be capable of being influenced by actions </w:t>
      </w:r>
      <w:r w:rsidR="00DF61E8">
        <w:t>that</w:t>
      </w:r>
      <w:r>
        <w:t xml:space="preserve"> can be attributed to the organisation; </w:t>
      </w:r>
      <w:r w:rsidR="00DF61E8">
        <w:t>with clarity about</w:t>
      </w:r>
      <w:r>
        <w:t xml:space="preserve"> where accountability lies</w:t>
      </w:r>
    </w:p>
    <w:p w14:paraId="771C9FBF" w14:textId="77777777" w:rsidR="00027029" w:rsidRDefault="00027029" w:rsidP="00985C4F">
      <w:pPr>
        <w:pStyle w:val="PMindent"/>
        <w:spacing w:before="120"/>
      </w:pPr>
      <w:r w:rsidRPr="00243150">
        <w:rPr>
          <w:b/>
        </w:rPr>
        <w:t>Well defined:</w:t>
      </w:r>
      <w:r>
        <w:tab/>
        <w:t>with a clear, unambiguous definition so that data will be collected consistently, and the measure is easy to understand and use</w:t>
      </w:r>
    </w:p>
    <w:p w14:paraId="20295302" w14:textId="77777777" w:rsidR="00027029" w:rsidRDefault="00027029" w:rsidP="00985C4F">
      <w:pPr>
        <w:pStyle w:val="PMindent"/>
        <w:spacing w:before="120"/>
      </w:pPr>
      <w:r w:rsidRPr="00243150">
        <w:rPr>
          <w:b/>
        </w:rPr>
        <w:t>Timely</w:t>
      </w:r>
      <w:r w:rsidR="00243150">
        <w:t>:</w:t>
      </w:r>
      <w:r>
        <w:tab/>
        <w:t>producing data quickly and frequently enough for the intended purposes, and informing timely decision-making</w:t>
      </w:r>
    </w:p>
    <w:p w14:paraId="6C622780" w14:textId="77777777" w:rsidR="00027029" w:rsidRDefault="00027029" w:rsidP="00985C4F">
      <w:pPr>
        <w:pStyle w:val="PMindent"/>
        <w:spacing w:before="120"/>
      </w:pPr>
      <w:r w:rsidRPr="00243150">
        <w:rPr>
          <w:b/>
        </w:rPr>
        <w:t>Reliable:</w:t>
      </w:r>
      <w:r>
        <w:tab/>
        <w:t>reflecting stable and consistent data collection processes across collection points and over time</w:t>
      </w:r>
    </w:p>
    <w:p w14:paraId="0C92470C" w14:textId="77777777" w:rsidR="00027029" w:rsidRDefault="00027029" w:rsidP="00985C4F">
      <w:pPr>
        <w:pStyle w:val="PMindent"/>
        <w:spacing w:before="120"/>
      </w:pPr>
      <w:r w:rsidRPr="00243150">
        <w:rPr>
          <w:b/>
        </w:rPr>
        <w:t>Comparable</w:t>
      </w:r>
      <w:r>
        <w:tab/>
        <w:t>with either past periods or similar programmes elsewhere</w:t>
      </w:r>
    </w:p>
    <w:p w14:paraId="62BC606A" w14:textId="0B57CB03" w:rsidR="00027029" w:rsidRDefault="00027029" w:rsidP="00985C4F">
      <w:pPr>
        <w:pStyle w:val="PMindent"/>
        <w:spacing w:before="120"/>
      </w:pPr>
      <w:r w:rsidRPr="00243150">
        <w:rPr>
          <w:b/>
        </w:rPr>
        <w:t>Verifiable</w:t>
      </w:r>
      <w:r>
        <w:tab/>
        <w:t xml:space="preserve">with clear documentation behind it, so that the processes </w:t>
      </w:r>
      <w:r w:rsidR="00DF61E8">
        <w:t>that</w:t>
      </w:r>
      <w:r>
        <w:t xml:space="preserve"> produce the measure can be validated</w:t>
      </w:r>
    </w:p>
    <w:p w14:paraId="6FCBA02A" w14:textId="77777777" w:rsidR="00243150" w:rsidRDefault="00243150" w:rsidP="00243150"/>
    <w:p w14:paraId="71CC6D68" w14:textId="7596BF74" w:rsidR="00027029" w:rsidRDefault="009934A0" w:rsidP="00DF61E8">
      <w:pPr>
        <w:pStyle w:val="PMnumbers"/>
        <w:numPr>
          <w:ilvl w:val="0"/>
          <w:numId w:val="0"/>
        </w:numPr>
        <w:ind w:left="567" w:hanging="567"/>
      </w:pPr>
      <w:r>
        <w:t>The system is only as g</w:t>
      </w:r>
      <w:r w:rsidR="00027029" w:rsidRPr="009934A0">
        <w:t xml:space="preserve">ood </w:t>
      </w:r>
      <w:r>
        <w:t xml:space="preserve">as the information provided, so </w:t>
      </w:r>
      <w:r w:rsidR="00027029" w:rsidRPr="009934A0">
        <w:t xml:space="preserve">performance information </w:t>
      </w:r>
      <w:r>
        <w:t xml:space="preserve">needs to </w:t>
      </w:r>
      <w:r w:rsidR="00027029" w:rsidRPr="009934A0">
        <w:t>be:</w:t>
      </w:r>
    </w:p>
    <w:p w14:paraId="4A8E1C40" w14:textId="77777777" w:rsidR="00027029" w:rsidRDefault="00027029" w:rsidP="00985C4F">
      <w:pPr>
        <w:pStyle w:val="PMindent"/>
        <w:spacing w:before="120"/>
      </w:pPr>
      <w:r w:rsidRPr="00243150">
        <w:rPr>
          <w:b/>
        </w:rPr>
        <w:t>Accurate</w:t>
      </w:r>
      <w:r w:rsidR="00243150" w:rsidRPr="00243150">
        <w:rPr>
          <w:b/>
        </w:rPr>
        <w:t>:</w:t>
      </w:r>
      <w:r>
        <w:tab/>
        <w:t>providing a fair picture of performance, with sufficient accuracy for the intended purpose</w:t>
      </w:r>
    </w:p>
    <w:p w14:paraId="48DEABA0" w14:textId="77777777" w:rsidR="00027029" w:rsidRDefault="00027029" w:rsidP="00985C4F">
      <w:pPr>
        <w:pStyle w:val="PMindent"/>
        <w:spacing w:before="120"/>
      </w:pPr>
      <w:r w:rsidRPr="00243150">
        <w:rPr>
          <w:b/>
        </w:rPr>
        <w:t>Valid</w:t>
      </w:r>
      <w:r w:rsidR="00243150" w:rsidRPr="00243150">
        <w:rPr>
          <w:b/>
        </w:rPr>
        <w:t>:</w:t>
      </w:r>
      <w:r>
        <w:tab/>
        <w:t>recorded and used in compliance with relevant requirements, including the correct application of any rules or definitions</w:t>
      </w:r>
    </w:p>
    <w:p w14:paraId="216AF3F1" w14:textId="4213E903" w:rsidR="00243150" w:rsidRDefault="00243150" w:rsidP="00985C4F">
      <w:pPr>
        <w:pStyle w:val="PMindent"/>
        <w:spacing w:before="120"/>
      </w:pPr>
      <w:r w:rsidRPr="00243150">
        <w:rPr>
          <w:b/>
        </w:rPr>
        <w:t>Complete</w:t>
      </w:r>
      <w:r w:rsidR="00DF61E8">
        <w:rPr>
          <w:b/>
        </w:rPr>
        <w:t>:</w:t>
      </w:r>
      <w:r>
        <w:tab/>
        <w:t>with processes to monitor for, and act on, incomplete, missing or invalid data</w:t>
      </w:r>
    </w:p>
    <w:p w14:paraId="1F1D1DB9" w14:textId="77777777" w:rsidR="00243150" w:rsidRPr="00243150" w:rsidRDefault="00243150" w:rsidP="00243150"/>
    <w:p w14:paraId="230E3460" w14:textId="77777777" w:rsidR="00243150" w:rsidRDefault="00243150" w:rsidP="00243150"/>
    <w:p w14:paraId="72FC1CAA" w14:textId="12D2F5AB" w:rsidR="00243150" w:rsidRDefault="00027029" w:rsidP="009934A0">
      <w:r>
        <w:t xml:space="preserve">This document sets out </w:t>
      </w:r>
      <w:r w:rsidR="00AF49BA">
        <w:t xml:space="preserve">both </w:t>
      </w:r>
      <w:r>
        <w:t xml:space="preserve">good practice criteria </w:t>
      </w:r>
      <w:r w:rsidR="00AF49BA">
        <w:t xml:space="preserve">for performance measurement </w:t>
      </w:r>
      <w:r>
        <w:t xml:space="preserve">and a model </w:t>
      </w:r>
      <w:r w:rsidR="009934A0">
        <w:t xml:space="preserve">that </w:t>
      </w:r>
      <w:r w:rsidR="00AF49BA">
        <w:t xml:space="preserve">organisations can use to self-assess their current level of maturity in performance reporting and to identify areas </w:t>
      </w:r>
      <w:r w:rsidR="00083280">
        <w:t>for</w:t>
      </w:r>
      <w:r w:rsidR="00AF49BA">
        <w:t xml:space="preserve"> improvement across </w:t>
      </w:r>
      <w:r>
        <w:t>each of these three aspects.</w:t>
      </w:r>
    </w:p>
    <w:p w14:paraId="4CE4A523" w14:textId="77777777" w:rsidR="00243150" w:rsidRDefault="00243150" w:rsidP="007C5E70"/>
    <w:p w14:paraId="6764EC39" w14:textId="77777777" w:rsidR="007C5E70" w:rsidRPr="006C58E6" w:rsidRDefault="007C5E70" w:rsidP="007C5E70">
      <w:pPr>
        <w:rPr>
          <w:rFonts w:cs="Arial"/>
        </w:rPr>
      </w:pPr>
    </w:p>
    <w:p w14:paraId="25C73754" w14:textId="77777777" w:rsidR="007C5E70" w:rsidRPr="006C58E6" w:rsidRDefault="007C5E70" w:rsidP="007C5E70">
      <w:pPr>
        <w:pStyle w:val="Heading2"/>
      </w:pPr>
      <w:r w:rsidRPr="006C58E6">
        <w:t>How the NAO can help</w:t>
      </w:r>
    </w:p>
    <w:p w14:paraId="66A24537" w14:textId="77777777" w:rsidR="007C5E70" w:rsidRDefault="007C5E70" w:rsidP="007C5E70">
      <w:pPr>
        <w:rPr>
          <w:rFonts w:cs="Arial"/>
        </w:rPr>
      </w:pPr>
    </w:p>
    <w:p w14:paraId="7A46358E" w14:textId="77777777" w:rsidR="007C5E70" w:rsidRPr="006C58E6" w:rsidRDefault="007C5E70" w:rsidP="007C5E70">
      <w:pPr>
        <w:rPr>
          <w:rFonts w:cs="Arial"/>
        </w:rPr>
      </w:pPr>
      <w:r w:rsidRPr="006C58E6">
        <w:rPr>
          <w:rFonts w:cs="Arial"/>
        </w:rPr>
        <w:t xml:space="preserve">If you have any queries about </w:t>
      </w:r>
      <w:r>
        <w:rPr>
          <w:rFonts w:cs="Arial"/>
        </w:rPr>
        <w:t>the good practice or maturity model set out in this document</w:t>
      </w:r>
      <w:r w:rsidRPr="006C58E6">
        <w:rPr>
          <w:rFonts w:cs="Arial"/>
        </w:rPr>
        <w:t xml:space="preserve">, please use the </w:t>
      </w:r>
      <w:hyperlink r:id="rId11" w:history="1">
        <w:r w:rsidRPr="006C58E6">
          <w:rPr>
            <w:rStyle w:val="Hyperlink"/>
            <w:rFonts w:cs="Arial"/>
          </w:rPr>
          <w:t>contact form</w:t>
        </w:r>
      </w:hyperlink>
      <w:r w:rsidRPr="006C58E6">
        <w:rPr>
          <w:rFonts w:cs="Arial"/>
          <w:color w:val="1F497D"/>
        </w:rPr>
        <w:t xml:space="preserve"> </w:t>
      </w:r>
      <w:r w:rsidRPr="006C58E6">
        <w:rPr>
          <w:rFonts w:cs="Arial"/>
        </w:rPr>
        <w:t xml:space="preserve">and select </w:t>
      </w:r>
      <w:r>
        <w:rPr>
          <w:rFonts w:cs="Arial"/>
        </w:rPr>
        <w:t xml:space="preserve">the appropriate </w:t>
      </w:r>
      <w:r w:rsidRPr="006C58E6">
        <w:rPr>
          <w:rFonts w:cs="Arial"/>
        </w:rPr>
        <w:t>Value for Money methodology.</w:t>
      </w:r>
    </w:p>
    <w:p w14:paraId="72817BF9" w14:textId="77777777" w:rsidR="007C5E70" w:rsidRPr="007C5E70" w:rsidRDefault="007C5E70" w:rsidP="007C5E70">
      <w:pPr>
        <w:sectPr w:rsidR="007C5E70" w:rsidRPr="007C5E70" w:rsidSect="00243150">
          <w:headerReference w:type="default" r:id="rId12"/>
          <w:footerReference w:type="default" r:id="rId13"/>
          <w:pgSz w:w="11906" w:h="16838"/>
          <w:pgMar w:top="1560" w:right="1440" w:bottom="1440" w:left="1440" w:header="708" w:footer="362" w:gutter="0"/>
          <w:cols w:space="708"/>
          <w:docGrid w:linePitch="360"/>
        </w:sectPr>
      </w:pPr>
    </w:p>
    <w:p w14:paraId="6C7DF52B" w14:textId="77777777" w:rsidR="000906BF" w:rsidRDefault="00243150" w:rsidP="00CB7595">
      <w:pPr>
        <w:pStyle w:val="Heading2"/>
      </w:pPr>
      <w:r w:rsidRPr="00CB7595">
        <w:lastRenderedPageBreak/>
        <w:t>Good practice criteria for performance measurement</w:t>
      </w:r>
    </w:p>
    <w:p w14:paraId="37335A3F" w14:textId="77777777" w:rsidR="00F25DDA" w:rsidRDefault="00F25DDA" w:rsidP="009D66D7"/>
    <w:p w14:paraId="481A04D1" w14:textId="77777777" w:rsidR="00F25DDA" w:rsidRPr="009D66D7" w:rsidRDefault="00F25DDA" w:rsidP="009D66D7">
      <w:r>
        <w:t>This table provides a summary of good practice criteria for performance measurement, drawn from our reports on the subject.</w:t>
      </w:r>
    </w:p>
    <w:p w14:paraId="2937AF47" w14:textId="77777777" w:rsidR="00243150" w:rsidRDefault="00243150" w:rsidP="000906BF">
      <w:pPr>
        <w:pStyle w:val="BodyText"/>
      </w:pPr>
    </w:p>
    <w:tbl>
      <w:tblPr>
        <w:tblStyle w:val="TableGridLight"/>
        <w:tblW w:w="5314" w:type="pct"/>
        <w:tblLayout w:type="fixed"/>
        <w:tblLook w:val="0600" w:firstRow="0" w:lastRow="0" w:firstColumn="0" w:lastColumn="0" w:noHBand="1" w:noVBand="1"/>
      </w:tblPr>
      <w:tblGrid>
        <w:gridCol w:w="1606"/>
        <w:gridCol w:w="2112"/>
        <w:gridCol w:w="11453"/>
      </w:tblGrid>
      <w:tr w:rsidR="00243150" w14:paraId="3E93BF2C" w14:textId="77777777" w:rsidTr="00243150">
        <w:trPr>
          <w:tblHeader/>
        </w:trPr>
        <w:tc>
          <w:tcPr>
            <w:tcW w:w="1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4BF91A" w14:textId="77777777" w:rsidR="000906BF" w:rsidRPr="00DF61E8" w:rsidRDefault="000906BF" w:rsidP="00243150">
            <w:pPr>
              <w:pStyle w:val="ColumnHeading"/>
              <w:spacing w:before="80" w:after="80" w:line="240" w:lineRule="auto"/>
              <w:rPr>
                <w:rFonts w:cs="Arial"/>
                <w:sz w:val="20"/>
                <w:szCs w:val="20"/>
              </w:rPr>
            </w:pPr>
            <w:r w:rsidRPr="00DF61E8">
              <w:rPr>
                <w:rFonts w:cs="Arial"/>
                <w:sz w:val="20"/>
                <w:szCs w:val="20"/>
              </w:rPr>
              <w:t>Stage</w:t>
            </w:r>
          </w:p>
        </w:tc>
        <w:tc>
          <w:tcPr>
            <w:tcW w:w="21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A05121" w14:textId="77777777" w:rsidR="000906BF" w:rsidRPr="00243150" w:rsidRDefault="000906BF" w:rsidP="00243150">
            <w:pPr>
              <w:pStyle w:val="ColumnHeading"/>
              <w:spacing w:before="80" w:after="80" w:line="240" w:lineRule="auto"/>
              <w:rPr>
                <w:rFonts w:cs="Arial"/>
                <w:sz w:val="20"/>
                <w:szCs w:val="20"/>
              </w:rPr>
            </w:pPr>
            <w:r w:rsidRPr="00243150">
              <w:rPr>
                <w:rFonts w:cs="Arial"/>
                <w:sz w:val="20"/>
                <w:szCs w:val="20"/>
              </w:rPr>
              <w:t>Activity</w:t>
            </w: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555467" w14:textId="77777777" w:rsidR="000906BF" w:rsidRPr="00243150" w:rsidRDefault="000906BF" w:rsidP="00243150">
            <w:pPr>
              <w:pStyle w:val="ColumnHeading"/>
              <w:spacing w:before="80" w:after="80" w:line="240" w:lineRule="auto"/>
              <w:rPr>
                <w:rFonts w:cs="Arial"/>
                <w:sz w:val="20"/>
                <w:szCs w:val="20"/>
              </w:rPr>
            </w:pPr>
            <w:r w:rsidRPr="00243150">
              <w:rPr>
                <w:rFonts w:cs="Arial"/>
                <w:sz w:val="20"/>
                <w:szCs w:val="20"/>
              </w:rPr>
              <w:t>Good practice criteria</w:t>
            </w:r>
          </w:p>
        </w:tc>
      </w:tr>
      <w:tr w:rsidR="00243150" w14:paraId="49B64636" w14:textId="77777777" w:rsidTr="00243150">
        <w:tc>
          <w:tcPr>
            <w:tcW w:w="160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19C6F6" w14:textId="77777777" w:rsidR="000906BF" w:rsidRPr="00DF61E8" w:rsidRDefault="000906BF" w:rsidP="00243150">
            <w:pPr>
              <w:pStyle w:val="Figuretext"/>
              <w:spacing w:before="80" w:after="80" w:line="240" w:lineRule="auto"/>
              <w:rPr>
                <w:rFonts w:ascii="Arial" w:hAnsi="Arial" w:cs="Arial"/>
                <w:b/>
                <w:sz w:val="20"/>
                <w:szCs w:val="20"/>
              </w:rPr>
            </w:pPr>
            <w:r w:rsidRPr="00DF61E8">
              <w:rPr>
                <w:rFonts w:ascii="Arial" w:hAnsi="Arial" w:cs="Arial"/>
                <w:b/>
                <w:sz w:val="20"/>
                <w:szCs w:val="20"/>
              </w:rPr>
              <w:t>Developing a performance measurement framework</w:t>
            </w:r>
          </w:p>
        </w:tc>
        <w:tc>
          <w:tcPr>
            <w:tcW w:w="2112"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F2AC41"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Aims of the organisation and aims for the framework</w:t>
            </w: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C6E7C4"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Statutory and other high level objectives are translated into more specific and measurable lower-level objectives. There should be a clear line-of-sight from high to low levels.</w:t>
            </w:r>
          </w:p>
        </w:tc>
      </w:tr>
      <w:tr w:rsidR="00243150" w14:paraId="73EAA8CF" w14:textId="77777777" w:rsidTr="00243150">
        <w:tc>
          <w:tcPr>
            <w:tcW w:w="16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0B050B1" w14:textId="77777777" w:rsidR="000906BF" w:rsidRPr="00DF61E8" w:rsidRDefault="000906BF" w:rsidP="00243150">
            <w:pPr>
              <w:spacing w:before="80" w:after="80"/>
              <w:rPr>
                <w:rFonts w:cs="Arial"/>
                <w:b/>
                <w:color w:val="000000"/>
              </w:rPr>
            </w:pPr>
          </w:p>
        </w:tc>
        <w:tc>
          <w:tcPr>
            <w:tcW w:w="211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1496A7" w14:textId="77777777" w:rsidR="000906BF" w:rsidRPr="00243150" w:rsidRDefault="000906BF" w:rsidP="00243150">
            <w:pPr>
              <w:spacing w:before="80" w:after="80"/>
              <w:rPr>
                <w:rFonts w:cs="Arial"/>
                <w:color w:val="000000"/>
              </w:rPr>
            </w:pP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E4645A"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The purpose and building blocks of the framework, and what it does/does not cover, should be clear and well understood.</w:t>
            </w:r>
          </w:p>
        </w:tc>
      </w:tr>
      <w:tr w:rsidR="00243150" w14:paraId="70F9B7F2" w14:textId="77777777" w:rsidTr="00243150">
        <w:tc>
          <w:tcPr>
            <w:tcW w:w="16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C5AFE6B" w14:textId="77777777" w:rsidR="000906BF" w:rsidRPr="00DF61E8" w:rsidRDefault="000906BF" w:rsidP="00243150">
            <w:pPr>
              <w:spacing w:before="80" w:after="80"/>
              <w:rPr>
                <w:rFonts w:cs="Arial"/>
                <w:b/>
                <w:color w:val="000000"/>
              </w:rPr>
            </w:pPr>
          </w:p>
        </w:tc>
        <w:tc>
          <w:tcPr>
            <w:tcW w:w="211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9DF1408" w14:textId="77777777" w:rsidR="000906BF" w:rsidRPr="00243150" w:rsidRDefault="000906BF" w:rsidP="00243150">
            <w:pPr>
              <w:spacing w:before="80" w:after="80"/>
              <w:rPr>
                <w:rFonts w:cs="Arial"/>
                <w:color w:val="000000"/>
              </w:rPr>
            </w:pP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10437C"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The performance measurement framework focuses on strategic and other main objectives.</w:t>
            </w:r>
          </w:p>
        </w:tc>
      </w:tr>
      <w:tr w:rsidR="00243150" w14:paraId="7FE0B763" w14:textId="77777777" w:rsidTr="00243150">
        <w:tc>
          <w:tcPr>
            <w:tcW w:w="16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12BF31" w14:textId="77777777" w:rsidR="000906BF" w:rsidRPr="00DF61E8" w:rsidRDefault="000906BF" w:rsidP="00243150">
            <w:pPr>
              <w:spacing w:before="80" w:after="80"/>
              <w:rPr>
                <w:rFonts w:cs="Arial"/>
                <w:b/>
                <w:color w:val="000000"/>
              </w:rPr>
            </w:pPr>
          </w:p>
        </w:tc>
        <w:tc>
          <w:tcPr>
            <w:tcW w:w="211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53D9370" w14:textId="77777777" w:rsidR="000906BF" w:rsidRPr="00243150" w:rsidRDefault="000906BF" w:rsidP="00243150">
            <w:pPr>
              <w:spacing w:before="80" w:after="80"/>
              <w:rPr>
                <w:rFonts w:cs="Arial"/>
                <w:color w:val="000000"/>
              </w:rPr>
            </w:pP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4E2B53"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There should be arrangements with other organisations, where objectives are shared or common.</w:t>
            </w:r>
          </w:p>
        </w:tc>
      </w:tr>
      <w:tr w:rsidR="00243150" w14:paraId="4F86A9BC" w14:textId="77777777" w:rsidTr="00243150">
        <w:tc>
          <w:tcPr>
            <w:tcW w:w="16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AE83F8F" w14:textId="77777777" w:rsidR="000906BF" w:rsidRPr="00DF61E8" w:rsidRDefault="000906BF" w:rsidP="00243150">
            <w:pPr>
              <w:spacing w:before="80" w:after="80"/>
              <w:rPr>
                <w:rFonts w:cs="Arial"/>
                <w:b/>
                <w:color w:val="000000"/>
              </w:rPr>
            </w:pPr>
          </w:p>
        </w:tc>
        <w:tc>
          <w:tcPr>
            <w:tcW w:w="2112"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DB2EAF"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Linking the framework and the business</w:t>
            </w: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9AD267"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The performance measurement system is well integrated with business planning, budgetary and operational processes</w:t>
            </w:r>
          </w:p>
        </w:tc>
      </w:tr>
      <w:tr w:rsidR="00243150" w14:paraId="33808839" w14:textId="77777777" w:rsidTr="00243150">
        <w:tc>
          <w:tcPr>
            <w:tcW w:w="16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C2A75EC" w14:textId="77777777" w:rsidR="000906BF" w:rsidRPr="00DF61E8" w:rsidRDefault="000906BF" w:rsidP="00243150">
            <w:pPr>
              <w:spacing w:before="80" w:after="80"/>
              <w:rPr>
                <w:rFonts w:cs="Arial"/>
                <w:b/>
                <w:color w:val="000000"/>
              </w:rPr>
            </w:pPr>
          </w:p>
        </w:tc>
        <w:tc>
          <w:tcPr>
            <w:tcW w:w="211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3FADCC5" w14:textId="77777777" w:rsidR="000906BF" w:rsidRPr="00243150" w:rsidRDefault="000906BF" w:rsidP="00243150">
            <w:pPr>
              <w:spacing w:before="80" w:after="80"/>
              <w:rPr>
                <w:rFonts w:cs="Arial"/>
                <w:color w:val="000000"/>
              </w:rPr>
            </w:pP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F412C2"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The roles and responsibilities of the board and others within the organisation for performance measurement should be clear. There should be clear and open communication channels between different parts of the performance measurement framework.</w:t>
            </w:r>
          </w:p>
        </w:tc>
      </w:tr>
      <w:tr w:rsidR="00243150" w14:paraId="16988F18" w14:textId="77777777" w:rsidTr="00243150">
        <w:tc>
          <w:tcPr>
            <w:tcW w:w="16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4F6D430" w14:textId="77777777" w:rsidR="000906BF" w:rsidRPr="00DF61E8" w:rsidRDefault="000906BF" w:rsidP="00243150">
            <w:pPr>
              <w:spacing w:before="80" w:after="80"/>
              <w:rPr>
                <w:rFonts w:cs="Arial"/>
                <w:b/>
                <w:color w:val="000000"/>
              </w:rPr>
            </w:pPr>
          </w:p>
        </w:tc>
        <w:tc>
          <w:tcPr>
            <w:tcW w:w="211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C371B56" w14:textId="77777777" w:rsidR="000906BF" w:rsidRPr="00243150" w:rsidRDefault="000906BF" w:rsidP="00243150">
            <w:pPr>
              <w:spacing w:before="80" w:after="80"/>
              <w:rPr>
                <w:rFonts w:cs="Arial"/>
                <w:color w:val="000000"/>
              </w:rPr>
            </w:pP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20B3A5"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The links between inputs, outputs and outcomes are well understood (through for example logic or causal models). Delivery maps are developed to show how required actions will be delivered.</w:t>
            </w:r>
          </w:p>
        </w:tc>
      </w:tr>
      <w:tr w:rsidR="00243150" w14:paraId="6C30C65C" w14:textId="77777777" w:rsidTr="00243150">
        <w:tc>
          <w:tcPr>
            <w:tcW w:w="16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B65080" w14:textId="77777777" w:rsidR="000906BF" w:rsidRPr="00DF61E8" w:rsidRDefault="000906BF" w:rsidP="00243150">
            <w:pPr>
              <w:spacing w:before="80" w:after="80"/>
              <w:rPr>
                <w:rFonts w:cs="Arial"/>
                <w:b/>
                <w:color w:val="000000"/>
              </w:rPr>
            </w:pPr>
          </w:p>
        </w:tc>
        <w:tc>
          <w:tcPr>
            <w:tcW w:w="211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E3B34F6" w14:textId="77777777" w:rsidR="000906BF" w:rsidRPr="00243150" w:rsidRDefault="000906BF" w:rsidP="00243150">
            <w:pPr>
              <w:spacing w:before="80" w:after="80"/>
              <w:rPr>
                <w:rFonts w:cs="Arial"/>
                <w:color w:val="000000"/>
              </w:rPr>
            </w:pP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6BA1F2"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The resourcing needs, including information and information technology requirements, are well understood and taken into account in decisions about the framework. The costs of the performance measurement framework, including information collection, should be proportionate to the benefits that it provides.</w:t>
            </w:r>
          </w:p>
        </w:tc>
      </w:tr>
      <w:tr w:rsidR="00243150" w14:paraId="5622A81D" w14:textId="77777777" w:rsidTr="00243150">
        <w:tc>
          <w:tcPr>
            <w:tcW w:w="16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636A498" w14:textId="77777777" w:rsidR="000906BF" w:rsidRPr="00DF61E8" w:rsidRDefault="000906BF" w:rsidP="00243150">
            <w:pPr>
              <w:spacing w:before="80" w:after="80"/>
              <w:rPr>
                <w:rFonts w:cs="Arial"/>
                <w:b/>
                <w:color w:val="000000"/>
              </w:rPr>
            </w:pPr>
          </w:p>
        </w:tc>
        <w:tc>
          <w:tcPr>
            <w:tcW w:w="2112"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5527B9"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Performance indicators</w:t>
            </w: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E1A923"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It is clear (including externally) what performance indicators are being used. There are stated rationales and clear processes for selecting performance indicators. Performance indicators are prioritised if necessary.</w:t>
            </w:r>
          </w:p>
        </w:tc>
      </w:tr>
      <w:tr w:rsidR="00243150" w14:paraId="53EB1B6B" w14:textId="77777777" w:rsidTr="00243150">
        <w:tc>
          <w:tcPr>
            <w:tcW w:w="16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A9838E1" w14:textId="77777777" w:rsidR="000906BF" w:rsidRPr="00DF61E8" w:rsidRDefault="000906BF" w:rsidP="00243150">
            <w:pPr>
              <w:spacing w:before="80" w:after="80"/>
              <w:rPr>
                <w:rFonts w:cs="Arial"/>
                <w:b/>
                <w:color w:val="000000"/>
              </w:rPr>
            </w:pPr>
          </w:p>
        </w:tc>
        <w:tc>
          <w:tcPr>
            <w:tcW w:w="211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CCAC923" w14:textId="77777777" w:rsidR="000906BF" w:rsidRPr="00243150" w:rsidRDefault="000906BF" w:rsidP="00243150">
            <w:pPr>
              <w:spacing w:before="80" w:after="80"/>
              <w:rPr>
                <w:rFonts w:cs="Arial"/>
                <w:color w:val="000000"/>
              </w:rPr>
            </w:pP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92FC6F"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Performance indicators are relevant to the outcomes the organisation seeks to achieve. The performance measures give a balanced overall picture of what the organisation is doing, covering all significant areas of work. Performance indicators link overall business performance to the performance of individual business units, teams and activities.</w:t>
            </w:r>
          </w:p>
        </w:tc>
      </w:tr>
      <w:tr w:rsidR="00243150" w14:paraId="653CD48F" w14:textId="77777777" w:rsidTr="00243150">
        <w:tc>
          <w:tcPr>
            <w:tcW w:w="16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D87C3B1" w14:textId="77777777" w:rsidR="000906BF" w:rsidRPr="00DF61E8" w:rsidRDefault="000906BF" w:rsidP="00243150">
            <w:pPr>
              <w:spacing w:before="80" w:after="80"/>
              <w:rPr>
                <w:rFonts w:cs="Arial"/>
                <w:b/>
                <w:color w:val="000000"/>
              </w:rPr>
            </w:pPr>
          </w:p>
        </w:tc>
        <w:tc>
          <w:tcPr>
            <w:tcW w:w="211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C6B45C0" w14:textId="77777777" w:rsidR="000906BF" w:rsidRPr="00243150" w:rsidRDefault="000906BF" w:rsidP="00243150">
            <w:pPr>
              <w:spacing w:before="80" w:after="80"/>
              <w:rPr>
                <w:rFonts w:cs="Arial"/>
                <w:color w:val="000000"/>
              </w:rPr>
            </w:pP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5FB8AF"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The framework incorporates leading indicators or forecasts of performance, where this might be appropriate.</w:t>
            </w:r>
          </w:p>
        </w:tc>
      </w:tr>
      <w:tr w:rsidR="00243150" w14:paraId="76678EB1" w14:textId="77777777" w:rsidTr="00243150">
        <w:tc>
          <w:tcPr>
            <w:tcW w:w="16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9B35A9F" w14:textId="77777777" w:rsidR="000906BF" w:rsidRPr="00DF61E8" w:rsidRDefault="000906BF" w:rsidP="00243150">
            <w:pPr>
              <w:spacing w:before="80" w:after="80"/>
              <w:rPr>
                <w:rFonts w:cs="Arial"/>
                <w:b/>
                <w:color w:val="000000"/>
              </w:rPr>
            </w:pPr>
          </w:p>
        </w:tc>
        <w:tc>
          <w:tcPr>
            <w:tcW w:w="211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0A87C73" w14:textId="77777777" w:rsidR="000906BF" w:rsidRPr="00243150" w:rsidRDefault="000906BF" w:rsidP="00243150">
            <w:pPr>
              <w:spacing w:before="80" w:after="80"/>
              <w:rPr>
                <w:rFonts w:cs="Arial"/>
                <w:color w:val="000000"/>
              </w:rPr>
            </w:pP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BB16D3"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The activity measured is capable of being influenced by actions which can be attributed to the organisation. The influence on outcomes that the organisation exerts are separated from other influences on those outcomes.</w:t>
            </w:r>
          </w:p>
        </w:tc>
      </w:tr>
      <w:tr w:rsidR="00243150" w14:paraId="299219D4" w14:textId="77777777" w:rsidTr="00243150">
        <w:tc>
          <w:tcPr>
            <w:tcW w:w="16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DDA07D2" w14:textId="77777777" w:rsidR="000906BF" w:rsidRPr="00DF61E8" w:rsidRDefault="000906BF" w:rsidP="00243150">
            <w:pPr>
              <w:spacing w:before="80" w:after="80"/>
              <w:rPr>
                <w:rFonts w:cs="Arial"/>
                <w:b/>
                <w:color w:val="000000"/>
              </w:rPr>
            </w:pPr>
          </w:p>
        </w:tc>
        <w:tc>
          <w:tcPr>
            <w:tcW w:w="211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06AF64E" w14:textId="77777777" w:rsidR="000906BF" w:rsidRPr="00243150" w:rsidRDefault="000906BF" w:rsidP="00243150">
            <w:pPr>
              <w:spacing w:before="80" w:after="80"/>
              <w:rPr>
                <w:rFonts w:cs="Arial"/>
                <w:color w:val="000000"/>
              </w:rPr>
            </w:pP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A80344" w14:textId="3915A141" w:rsidR="00243150"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The framework monitors the success of significant change within the business.</w:t>
            </w:r>
          </w:p>
        </w:tc>
      </w:tr>
      <w:tr w:rsidR="00243150" w14:paraId="3049F72C" w14:textId="77777777" w:rsidTr="00243150">
        <w:tc>
          <w:tcPr>
            <w:tcW w:w="16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4F5907D" w14:textId="77777777" w:rsidR="000906BF" w:rsidRPr="00DF61E8" w:rsidRDefault="000906BF" w:rsidP="00243150">
            <w:pPr>
              <w:spacing w:before="80" w:after="80"/>
              <w:rPr>
                <w:rFonts w:cs="Arial"/>
                <w:b/>
                <w:color w:val="000000"/>
              </w:rPr>
            </w:pPr>
          </w:p>
        </w:tc>
        <w:tc>
          <w:tcPr>
            <w:tcW w:w="2112"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B4E746"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Feedback and learning</w:t>
            </w: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19366F"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 xml:space="preserve">The performance measurement framework is tested when first implemented, and where subsequent changes are made to it. </w:t>
            </w:r>
          </w:p>
        </w:tc>
      </w:tr>
      <w:tr w:rsidR="00243150" w14:paraId="1031AFAB" w14:textId="77777777" w:rsidTr="00243150">
        <w:tc>
          <w:tcPr>
            <w:tcW w:w="16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09C2B54" w14:textId="77777777" w:rsidR="000906BF" w:rsidRPr="00DF61E8" w:rsidRDefault="000906BF" w:rsidP="00243150">
            <w:pPr>
              <w:spacing w:before="80" w:after="80"/>
              <w:rPr>
                <w:rFonts w:cs="Arial"/>
                <w:b/>
                <w:color w:val="000000"/>
              </w:rPr>
            </w:pPr>
          </w:p>
        </w:tc>
        <w:tc>
          <w:tcPr>
            <w:tcW w:w="211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236EEEA" w14:textId="77777777" w:rsidR="000906BF" w:rsidRPr="00243150" w:rsidRDefault="000906BF" w:rsidP="00243150">
            <w:pPr>
              <w:spacing w:before="80" w:after="80"/>
              <w:rPr>
                <w:rFonts w:cs="Arial"/>
                <w:color w:val="000000"/>
              </w:rPr>
            </w:pP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783FBB"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There should be processes for managing change to the performance measurement system. Sufficient time should be allowed for the framework to 'bed in' before changes are made.</w:t>
            </w:r>
          </w:p>
        </w:tc>
      </w:tr>
      <w:tr w:rsidR="00243150" w14:paraId="0FDB7541" w14:textId="77777777" w:rsidTr="00243150">
        <w:tc>
          <w:tcPr>
            <w:tcW w:w="16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D2CF894" w14:textId="77777777" w:rsidR="000906BF" w:rsidRPr="00DF61E8" w:rsidRDefault="000906BF" w:rsidP="00243150">
            <w:pPr>
              <w:spacing w:before="80" w:after="80"/>
              <w:rPr>
                <w:rFonts w:cs="Arial"/>
                <w:b/>
                <w:color w:val="000000"/>
              </w:rPr>
            </w:pPr>
          </w:p>
        </w:tc>
        <w:tc>
          <w:tcPr>
            <w:tcW w:w="211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1492E38" w14:textId="77777777" w:rsidR="000906BF" w:rsidRPr="00243150" w:rsidRDefault="000906BF" w:rsidP="00243150">
            <w:pPr>
              <w:spacing w:before="80" w:after="80"/>
              <w:rPr>
                <w:rFonts w:cs="Arial"/>
                <w:color w:val="000000"/>
              </w:rPr>
            </w:pP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7ED5C4"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The framework should be robust to withstand organisational changes or personnel leaving.</w:t>
            </w:r>
          </w:p>
        </w:tc>
      </w:tr>
      <w:tr w:rsidR="00243150" w14:paraId="06002C3F" w14:textId="77777777" w:rsidTr="00243150">
        <w:tc>
          <w:tcPr>
            <w:tcW w:w="16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12E092A" w14:textId="77777777" w:rsidR="000906BF" w:rsidRPr="00DF61E8" w:rsidRDefault="000906BF" w:rsidP="00243150">
            <w:pPr>
              <w:spacing w:before="80" w:after="80"/>
              <w:rPr>
                <w:rFonts w:cs="Arial"/>
                <w:b/>
                <w:color w:val="000000"/>
              </w:rPr>
            </w:pPr>
          </w:p>
        </w:tc>
        <w:tc>
          <w:tcPr>
            <w:tcW w:w="211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228633" w14:textId="77777777" w:rsidR="000906BF" w:rsidRPr="00243150" w:rsidRDefault="000906BF" w:rsidP="00243150">
            <w:pPr>
              <w:spacing w:before="80" w:after="80"/>
              <w:rPr>
                <w:rFonts w:cs="Arial"/>
                <w:color w:val="000000"/>
              </w:rPr>
            </w:pP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830268"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There are mechanisms for learning about performance measurement within and from outside the organisation. Managers and staff at various levels should be involved in planning, implementing and challenging the system. The framework is informed by feedback from external stakeholders.</w:t>
            </w:r>
          </w:p>
        </w:tc>
      </w:tr>
    </w:tbl>
    <w:p w14:paraId="37C44180" w14:textId="77777777" w:rsidR="000B2364" w:rsidRDefault="000B2364">
      <w:r>
        <w:br w:type="page"/>
      </w:r>
    </w:p>
    <w:tbl>
      <w:tblPr>
        <w:tblStyle w:val="TableGridLight"/>
        <w:tblW w:w="5314" w:type="pct"/>
        <w:tblLayout w:type="fixed"/>
        <w:tblLook w:val="0600" w:firstRow="0" w:lastRow="0" w:firstColumn="0" w:lastColumn="0" w:noHBand="1" w:noVBand="1"/>
      </w:tblPr>
      <w:tblGrid>
        <w:gridCol w:w="1606"/>
        <w:gridCol w:w="2112"/>
        <w:gridCol w:w="11453"/>
      </w:tblGrid>
      <w:tr w:rsidR="000B2364" w14:paraId="40691B4C" w14:textId="77777777" w:rsidTr="0007208C">
        <w:trPr>
          <w:tblHeader/>
        </w:trPr>
        <w:tc>
          <w:tcPr>
            <w:tcW w:w="1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011357" w14:textId="77777777" w:rsidR="000B2364" w:rsidRPr="00243150" w:rsidRDefault="000B2364" w:rsidP="0007208C">
            <w:pPr>
              <w:pStyle w:val="ColumnHeading"/>
              <w:spacing w:before="80" w:after="80" w:line="240" w:lineRule="auto"/>
              <w:rPr>
                <w:rFonts w:cs="Arial"/>
                <w:sz w:val="20"/>
                <w:szCs w:val="20"/>
              </w:rPr>
            </w:pPr>
            <w:r w:rsidRPr="00243150">
              <w:rPr>
                <w:rFonts w:cs="Arial"/>
                <w:sz w:val="20"/>
                <w:szCs w:val="20"/>
              </w:rPr>
              <w:lastRenderedPageBreak/>
              <w:t>Stage</w:t>
            </w:r>
          </w:p>
        </w:tc>
        <w:tc>
          <w:tcPr>
            <w:tcW w:w="21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4FBD7B" w14:textId="77777777" w:rsidR="000B2364" w:rsidRPr="00243150" w:rsidRDefault="000B2364" w:rsidP="0007208C">
            <w:pPr>
              <w:pStyle w:val="ColumnHeading"/>
              <w:spacing w:before="80" w:after="80" w:line="240" w:lineRule="auto"/>
              <w:rPr>
                <w:rFonts w:cs="Arial"/>
                <w:sz w:val="20"/>
                <w:szCs w:val="20"/>
              </w:rPr>
            </w:pPr>
            <w:r w:rsidRPr="00243150">
              <w:rPr>
                <w:rFonts w:cs="Arial"/>
                <w:sz w:val="20"/>
                <w:szCs w:val="20"/>
              </w:rPr>
              <w:t>Activity</w:t>
            </w: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24FF75" w14:textId="77777777" w:rsidR="000B2364" w:rsidRPr="00243150" w:rsidRDefault="000B2364" w:rsidP="0007208C">
            <w:pPr>
              <w:pStyle w:val="ColumnHeading"/>
              <w:spacing w:before="80" w:after="80" w:line="240" w:lineRule="auto"/>
              <w:rPr>
                <w:rFonts w:cs="Arial"/>
                <w:sz w:val="20"/>
                <w:szCs w:val="20"/>
              </w:rPr>
            </w:pPr>
            <w:r w:rsidRPr="00243150">
              <w:rPr>
                <w:rFonts w:cs="Arial"/>
                <w:sz w:val="20"/>
                <w:szCs w:val="20"/>
              </w:rPr>
              <w:t>Good practice criteria</w:t>
            </w:r>
          </w:p>
        </w:tc>
      </w:tr>
      <w:tr w:rsidR="00243150" w14:paraId="6A92B46B" w14:textId="77777777" w:rsidTr="00243150">
        <w:tc>
          <w:tcPr>
            <w:tcW w:w="160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AE25E8" w14:textId="6361BE09" w:rsidR="000906BF" w:rsidRPr="00DF61E8" w:rsidRDefault="000906BF" w:rsidP="00243150">
            <w:pPr>
              <w:pStyle w:val="Figuretext"/>
              <w:spacing w:before="80" w:after="80" w:line="240" w:lineRule="auto"/>
              <w:rPr>
                <w:rFonts w:ascii="Arial" w:hAnsi="Arial" w:cs="Arial"/>
                <w:b/>
                <w:sz w:val="20"/>
                <w:szCs w:val="20"/>
              </w:rPr>
            </w:pPr>
            <w:r w:rsidRPr="00DF61E8">
              <w:rPr>
                <w:rFonts w:ascii="Arial" w:hAnsi="Arial" w:cs="Arial"/>
                <w:b/>
                <w:sz w:val="20"/>
                <w:szCs w:val="20"/>
              </w:rPr>
              <w:t>Reporting performance information</w:t>
            </w:r>
          </w:p>
        </w:tc>
        <w:tc>
          <w:tcPr>
            <w:tcW w:w="2112"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F117E3"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Data quality</w:t>
            </w: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2E3ACD"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 xml:space="preserve">The measure has a clear, unambiguous definition so that data will be collected consistently, and is easy to understand and use. </w:t>
            </w:r>
          </w:p>
        </w:tc>
      </w:tr>
      <w:tr w:rsidR="00243150" w14:paraId="653D8458" w14:textId="77777777" w:rsidTr="00243150">
        <w:tc>
          <w:tcPr>
            <w:tcW w:w="16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92066EF" w14:textId="77777777" w:rsidR="000906BF" w:rsidRPr="00243150" w:rsidRDefault="000906BF" w:rsidP="00243150">
            <w:pPr>
              <w:spacing w:before="80" w:after="80"/>
              <w:rPr>
                <w:rFonts w:cs="Arial"/>
                <w:color w:val="000000"/>
              </w:rPr>
            </w:pPr>
          </w:p>
        </w:tc>
        <w:tc>
          <w:tcPr>
            <w:tcW w:w="211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B198E2F" w14:textId="77777777" w:rsidR="000906BF" w:rsidRPr="00243150" w:rsidRDefault="000906BF" w:rsidP="00243150">
            <w:pPr>
              <w:spacing w:before="80" w:after="80"/>
              <w:rPr>
                <w:rFonts w:cs="Arial"/>
                <w:color w:val="000000"/>
              </w:rPr>
            </w:pP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704CC1"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The performance indicators and supporting information are well documented, to allow for validation. There are systems of control to check that data is accurate, reliable and robust</w:t>
            </w:r>
          </w:p>
        </w:tc>
      </w:tr>
      <w:tr w:rsidR="00243150" w14:paraId="7B5539AC" w14:textId="77777777" w:rsidTr="00243150">
        <w:tc>
          <w:tcPr>
            <w:tcW w:w="16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40B041B" w14:textId="77777777" w:rsidR="000906BF" w:rsidRPr="00243150" w:rsidRDefault="000906BF" w:rsidP="00243150">
            <w:pPr>
              <w:spacing w:before="80" w:after="80"/>
              <w:rPr>
                <w:rFonts w:cs="Arial"/>
                <w:color w:val="000000"/>
              </w:rPr>
            </w:pPr>
          </w:p>
        </w:tc>
        <w:tc>
          <w:tcPr>
            <w:tcW w:w="211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5A93502" w14:textId="77777777" w:rsidR="000906BF" w:rsidRPr="00243150" w:rsidRDefault="000906BF" w:rsidP="00243150">
            <w:pPr>
              <w:spacing w:before="80" w:after="80"/>
              <w:rPr>
                <w:rFonts w:cs="Arial"/>
                <w:color w:val="000000"/>
              </w:rPr>
            </w:pP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636638"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Baselines are set for measuring performance against indicators. Measures are capable of comparison with either past periods or similar programmes elsewhere.</w:t>
            </w:r>
          </w:p>
        </w:tc>
      </w:tr>
      <w:tr w:rsidR="00243150" w14:paraId="311507D2" w14:textId="77777777" w:rsidTr="00243150">
        <w:tc>
          <w:tcPr>
            <w:tcW w:w="16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F9278B1" w14:textId="77777777" w:rsidR="000906BF" w:rsidRPr="00243150" w:rsidRDefault="000906BF" w:rsidP="00243150">
            <w:pPr>
              <w:spacing w:before="80" w:after="80"/>
              <w:rPr>
                <w:rFonts w:cs="Arial"/>
                <w:color w:val="000000"/>
              </w:rPr>
            </w:pPr>
          </w:p>
        </w:tc>
        <w:tc>
          <w:tcPr>
            <w:tcW w:w="211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12CE5DD" w14:textId="77777777" w:rsidR="000906BF" w:rsidRPr="00243150" w:rsidRDefault="000906BF" w:rsidP="00243150">
            <w:pPr>
              <w:spacing w:before="80" w:after="80"/>
              <w:rPr>
                <w:rFonts w:cs="Arial"/>
                <w:color w:val="000000"/>
              </w:rPr>
            </w:pP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7AEE4E"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Data is produced frequently enough to track progress and quickly enough for the data to still be useful. Management decides on the appropriate balance between timely and accurate data, where these may conflict.</w:t>
            </w:r>
          </w:p>
        </w:tc>
      </w:tr>
      <w:tr w:rsidR="00243150" w14:paraId="58037529" w14:textId="77777777" w:rsidTr="00243150">
        <w:tc>
          <w:tcPr>
            <w:tcW w:w="16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D9CE55" w14:textId="77777777" w:rsidR="000906BF" w:rsidRPr="00243150" w:rsidRDefault="000906BF" w:rsidP="00243150">
            <w:pPr>
              <w:spacing w:before="80" w:after="80"/>
              <w:rPr>
                <w:rFonts w:cs="Arial"/>
                <w:color w:val="000000"/>
              </w:rPr>
            </w:pPr>
          </w:p>
        </w:tc>
        <w:tc>
          <w:tcPr>
            <w:tcW w:w="211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4CD5633" w14:textId="77777777" w:rsidR="000906BF" w:rsidRPr="00243150" w:rsidRDefault="000906BF" w:rsidP="00243150">
            <w:pPr>
              <w:spacing w:before="80" w:after="80"/>
              <w:rPr>
                <w:rFonts w:cs="Arial"/>
                <w:color w:val="000000"/>
              </w:rPr>
            </w:pP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70D760"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The performance measurement framework draws appropriately on different data sources, including external sources where cost-effective. Performance information collected is relevant and proportionate to the purposes of the framework.</w:t>
            </w:r>
          </w:p>
        </w:tc>
      </w:tr>
      <w:tr w:rsidR="00243150" w14:paraId="073D43A8" w14:textId="77777777" w:rsidTr="00243150">
        <w:tc>
          <w:tcPr>
            <w:tcW w:w="16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7B28654" w14:textId="77777777" w:rsidR="000906BF" w:rsidRPr="00243150" w:rsidRDefault="000906BF" w:rsidP="00243150">
            <w:pPr>
              <w:spacing w:before="80" w:after="80"/>
              <w:rPr>
                <w:rFonts w:cs="Arial"/>
                <w:color w:val="000000"/>
              </w:rPr>
            </w:pPr>
          </w:p>
        </w:tc>
        <w:tc>
          <w:tcPr>
            <w:tcW w:w="2112"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D81597"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Reporting in context</w:t>
            </w:r>
          </w:p>
          <w:p w14:paraId="1AC109DD" w14:textId="77777777" w:rsidR="00D510CC" w:rsidRPr="00243150" w:rsidRDefault="00D510CC" w:rsidP="00243150">
            <w:pPr>
              <w:pStyle w:val="Figuretext"/>
              <w:spacing w:before="80" w:after="80" w:line="240" w:lineRule="auto"/>
              <w:rPr>
                <w:rFonts w:ascii="Arial" w:hAnsi="Arial" w:cs="Arial"/>
                <w:sz w:val="20"/>
                <w:szCs w:val="20"/>
              </w:rPr>
            </w:pP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A42C1D"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The organisation articulates success criteria for performance measures, with a stated rationale and clear process for selecting those criteria.</w:t>
            </w:r>
          </w:p>
        </w:tc>
      </w:tr>
      <w:tr w:rsidR="00243150" w14:paraId="00AB0826" w14:textId="77777777" w:rsidTr="00243150">
        <w:tc>
          <w:tcPr>
            <w:tcW w:w="16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45945E4" w14:textId="77777777" w:rsidR="000906BF" w:rsidRPr="00243150" w:rsidRDefault="000906BF" w:rsidP="00243150">
            <w:pPr>
              <w:spacing w:before="80" w:after="80"/>
              <w:rPr>
                <w:rFonts w:cs="Arial"/>
                <w:color w:val="000000"/>
              </w:rPr>
            </w:pPr>
          </w:p>
        </w:tc>
        <w:tc>
          <w:tcPr>
            <w:tcW w:w="211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FDB2F10" w14:textId="77777777" w:rsidR="000906BF" w:rsidRPr="00243150" w:rsidRDefault="000906BF" w:rsidP="00243150">
            <w:pPr>
              <w:spacing w:before="80" w:after="80"/>
              <w:rPr>
                <w:rFonts w:cs="Arial"/>
                <w:color w:val="000000"/>
              </w:rPr>
            </w:pP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A986F4"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Performance against indicators should be benchmarked against, for example, similar organisations or functions</w:t>
            </w:r>
          </w:p>
        </w:tc>
      </w:tr>
      <w:tr w:rsidR="00243150" w14:paraId="138A1381" w14:textId="77777777" w:rsidTr="00243150">
        <w:tc>
          <w:tcPr>
            <w:tcW w:w="16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C64548D" w14:textId="77777777" w:rsidR="000906BF" w:rsidRPr="00243150" w:rsidRDefault="000906BF" w:rsidP="00243150">
            <w:pPr>
              <w:spacing w:before="80" w:after="80"/>
              <w:rPr>
                <w:rFonts w:cs="Arial"/>
                <w:color w:val="000000"/>
              </w:rPr>
            </w:pPr>
          </w:p>
        </w:tc>
        <w:tc>
          <w:tcPr>
            <w:tcW w:w="2112"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0C6848"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Presenting with analysis and insight</w:t>
            </w:r>
          </w:p>
          <w:p w14:paraId="27098D44" w14:textId="77777777" w:rsidR="00D510CC" w:rsidRPr="00243150" w:rsidRDefault="00D510CC" w:rsidP="00243150">
            <w:pPr>
              <w:pStyle w:val="Figuretext"/>
              <w:spacing w:before="80" w:after="80" w:line="240" w:lineRule="auto"/>
              <w:rPr>
                <w:rFonts w:ascii="Arial" w:hAnsi="Arial" w:cs="Arial"/>
                <w:sz w:val="20"/>
                <w:szCs w:val="20"/>
              </w:rPr>
            </w:pPr>
          </w:p>
          <w:p w14:paraId="347D2DF7" w14:textId="77777777" w:rsidR="00D510CC" w:rsidRPr="00243150" w:rsidRDefault="00D510CC" w:rsidP="00243150">
            <w:pPr>
              <w:pStyle w:val="Figuretext"/>
              <w:spacing w:before="80" w:after="80" w:line="240" w:lineRule="auto"/>
              <w:rPr>
                <w:rFonts w:ascii="Arial" w:hAnsi="Arial" w:cs="Arial"/>
                <w:sz w:val="20"/>
                <w:szCs w:val="20"/>
              </w:rPr>
            </w:pP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59226A"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The organisation makes sufficient allowance (time and resources) for analysing and interpreting data</w:t>
            </w:r>
          </w:p>
        </w:tc>
      </w:tr>
      <w:tr w:rsidR="00243150" w14:paraId="76CE6455" w14:textId="77777777" w:rsidTr="00243150">
        <w:tc>
          <w:tcPr>
            <w:tcW w:w="16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31AEAEB" w14:textId="77777777" w:rsidR="000906BF" w:rsidRPr="00243150" w:rsidRDefault="000906BF" w:rsidP="00243150">
            <w:pPr>
              <w:spacing w:before="80" w:after="80"/>
              <w:rPr>
                <w:rFonts w:cs="Arial"/>
                <w:color w:val="000000"/>
              </w:rPr>
            </w:pPr>
          </w:p>
        </w:tc>
        <w:tc>
          <w:tcPr>
            <w:tcW w:w="211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AB315E9" w14:textId="77777777" w:rsidR="000906BF" w:rsidRPr="00243150" w:rsidRDefault="000906BF" w:rsidP="00243150">
            <w:pPr>
              <w:spacing w:before="80" w:after="80"/>
              <w:rPr>
                <w:rFonts w:cs="Arial"/>
                <w:color w:val="000000"/>
              </w:rPr>
            </w:pP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5C4BA2"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The information being collected (and presented) should be appropriate to, and useful for, (each of) the stakeholders who are likely to use it.</w:t>
            </w:r>
          </w:p>
        </w:tc>
      </w:tr>
      <w:tr w:rsidR="00243150" w14:paraId="28E4CE15" w14:textId="77777777" w:rsidTr="00243150">
        <w:tc>
          <w:tcPr>
            <w:tcW w:w="16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6EC12F4" w14:textId="77777777" w:rsidR="000906BF" w:rsidRPr="00243150" w:rsidRDefault="000906BF" w:rsidP="00243150">
            <w:pPr>
              <w:spacing w:before="80" w:after="80"/>
              <w:rPr>
                <w:rFonts w:cs="Arial"/>
                <w:color w:val="000000"/>
              </w:rPr>
            </w:pPr>
          </w:p>
        </w:tc>
        <w:tc>
          <w:tcPr>
            <w:tcW w:w="211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9A00112" w14:textId="77777777" w:rsidR="000906BF" w:rsidRPr="00243150" w:rsidRDefault="000906BF" w:rsidP="00243150">
            <w:pPr>
              <w:spacing w:before="80" w:after="80"/>
              <w:rPr>
                <w:rFonts w:cs="Arial"/>
                <w:color w:val="000000"/>
              </w:rPr>
            </w:pP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55CEA1"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The organisation has clear and structured rationale and processes for deciding what information to report internally, and what to report publicly.</w:t>
            </w:r>
          </w:p>
        </w:tc>
      </w:tr>
      <w:tr w:rsidR="00243150" w14:paraId="609DD213" w14:textId="77777777" w:rsidTr="00243150">
        <w:tc>
          <w:tcPr>
            <w:tcW w:w="16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CC2BC11" w14:textId="77777777" w:rsidR="000906BF" w:rsidRPr="00243150" w:rsidRDefault="000906BF" w:rsidP="00243150">
            <w:pPr>
              <w:spacing w:before="80" w:after="80"/>
              <w:rPr>
                <w:rFonts w:cs="Arial"/>
                <w:color w:val="000000"/>
              </w:rPr>
            </w:pPr>
          </w:p>
        </w:tc>
        <w:tc>
          <w:tcPr>
            <w:tcW w:w="211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5B5BA1C" w14:textId="77777777" w:rsidR="000906BF" w:rsidRPr="00243150" w:rsidRDefault="000906BF" w:rsidP="00243150">
            <w:pPr>
              <w:spacing w:before="80" w:after="80"/>
              <w:rPr>
                <w:rFonts w:cs="Arial"/>
                <w:color w:val="000000"/>
              </w:rPr>
            </w:pP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B1873C"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Performance information is presented in a way that is accessible and draws attention to the most important issues. Presentation includes structured analysis of performance information and includes insights into the factors influencing performance, and what the organisation is able to influence.</w:t>
            </w:r>
          </w:p>
        </w:tc>
      </w:tr>
    </w:tbl>
    <w:p w14:paraId="5C7AE8EE" w14:textId="77777777" w:rsidR="000B2364" w:rsidRDefault="000B2364">
      <w:r>
        <w:br w:type="page"/>
      </w:r>
    </w:p>
    <w:tbl>
      <w:tblPr>
        <w:tblStyle w:val="TableGridLight"/>
        <w:tblW w:w="5314" w:type="pct"/>
        <w:tblLayout w:type="fixed"/>
        <w:tblLook w:val="0600" w:firstRow="0" w:lastRow="0" w:firstColumn="0" w:lastColumn="0" w:noHBand="1" w:noVBand="1"/>
      </w:tblPr>
      <w:tblGrid>
        <w:gridCol w:w="1606"/>
        <w:gridCol w:w="2112"/>
        <w:gridCol w:w="11453"/>
      </w:tblGrid>
      <w:tr w:rsidR="000B2364" w14:paraId="70668335" w14:textId="77777777" w:rsidTr="0007208C">
        <w:trPr>
          <w:tblHeader/>
        </w:trPr>
        <w:tc>
          <w:tcPr>
            <w:tcW w:w="16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24B03F" w14:textId="77777777" w:rsidR="000B2364" w:rsidRPr="00243150" w:rsidRDefault="000B2364" w:rsidP="0007208C">
            <w:pPr>
              <w:pStyle w:val="ColumnHeading"/>
              <w:spacing w:before="80" w:after="80" w:line="240" w:lineRule="auto"/>
              <w:rPr>
                <w:rFonts w:cs="Arial"/>
                <w:sz w:val="20"/>
                <w:szCs w:val="20"/>
              </w:rPr>
            </w:pPr>
            <w:r w:rsidRPr="00243150">
              <w:rPr>
                <w:rFonts w:cs="Arial"/>
                <w:sz w:val="20"/>
                <w:szCs w:val="20"/>
              </w:rPr>
              <w:lastRenderedPageBreak/>
              <w:t>Stage</w:t>
            </w:r>
          </w:p>
        </w:tc>
        <w:tc>
          <w:tcPr>
            <w:tcW w:w="21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8A2345" w14:textId="77777777" w:rsidR="000B2364" w:rsidRPr="00243150" w:rsidRDefault="000B2364" w:rsidP="0007208C">
            <w:pPr>
              <w:pStyle w:val="ColumnHeading"/>
              <w:spacing w:before="80" w:after="80" w:line="240" w:lineRule="auto"/>
              <w:rPr>
                <w:rFonts w:cs="Arial"/>
                <w:sz w:val="20"/>
                <w:szCs w:val="20"/>
              </w:rPr>
            </w:pPr>
            <w:r w:rsidRPr="00243150">
              <w:rPr>
                <w:rFonts w:cs="Arial"/>
                <w:sz w:val="20"/>
                <w:szCs w:val="20"/>
              </w:rPr>
              <w:t>Activity</w:t>
            </w: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780BB9" w14:textId="77777777" w:rsidR="000B2364" w:rsidRPr="00243150" w:rsidRDefault="000B2364" w:rsidP="0007208C">
            <w:pPr>
              <w:pStyle w:val="ColumnHeading"/>
              <w:spacing w:before="80" w:after="80" w:line="240" w:lineRule="auto"/>
              <w:rPr>
                <w:rFonts w:cs="Arial"/>
                <w:sz w:val="20"/>
                <w:szCs w:val="20"/>
              </w:rPr>
            </w:pPr>
            <w:r w:rsidRPr="00243150">
              <w:rPr>
                <w:rFonts w:cs="Arial"/>
                <w:sz w:val="20"/>
                <w:szCs w:val="20"/>
              </w:rPr>
              <w:t>Good practice criteria</w:t>
            </w:r>
          </w:p>
        </w:tc>
      </w:tr>
      <w:tr w:rsidR="00243150" w14:paraId="3C6FFE39" w14:textId="77777777" w:rsidTr="00243150">
        <w:tc>
          <w:tcPr>
            <w:tcW w:w="160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911578" w14:textId="1B490CC0" w:rsidR="000906BF" w:rsidRPr="00DF61E8" w:rsidRDefault="000906BF" w:rsidP="00243150">
            <w:pPr>
              <w:pStyle w:val="Figuretext"/>
              <w:spacing w:before="80" w:after="80" w:line="240" w:lineRule="auto"/>
              <w:rPr>
                <w:rFonts w:ascii="Arial" w:hAnsi="Arial" w:cs="Arial"/>
                <w:b/>
                <w:sz w:val="20"/>
                <w:szCs w:val="20"/>
              </w:rPr>
            </w:pPr>
            <w:r w:rsidRPr="00DF61E8">
              <w:rPr>
                <w:rFonts w:ascii="Arial" w:hAnsi="Arial" w:cs="Arial"/>
                <w:b/>
                <w:sz w:val="20"/>
                <w:szCs w:val="20"/>
              </w:rPr>
              <w:t>Using performance information</w:t>
            </w:r>
          </w:p>
        </w:tc>
        <w:tc>
          <w:tcPr>
            <w:tcW w:w="2112"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F16C04"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Linking performance and financial information</w:t>
            </w: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C9C3F9"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The performance measurement framework links performance and financial information (for example through Activity-Based Costing).</w:t>
            </w:r>
          </w:p>
        </w:tc>
      </w:tr>
      <w:tr w:rsidR="00243150" w14:paraId="6808739D" w14:textId="77777777" w:rsidTr="00243150">
        <w:tc>
          <w:tcPr>
            <w:tcW w:w="16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F78B796" w14:textId="77777777" w:rsidR="000906BF" w:rsidRPr="00243150" w:rsidRDefault="000906BF" w:rsidP="00243150">
            <w:pPr>
              <w:spacing w:before="80" w:after="80"/>
              <w:rPr>
                <w:rFonts w:cs="Arial"/>
                <w:color w:val="000000"/>
              </w:rPr>
            </w:pPr>
          </w:p>
        </w:tc>
        <w:tc>
          <w:tcPr>
            <w:tcW w:w="211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527B807" w14:textId="77777777" w:rsidR="000906BF" w:rsidRPr="00243150" w:rsidRDefault="000906BF" w:rsidP="00243150">
            <w:pPr>
              <w:spacing w:before="80" w:after="80"/>
              <w:rPr>
                <w:rFonts w:cs="Arial"/>
                <w:color w:val="000000"/>
              </w:rPr>
            </w:pP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CBC9C6"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Management uses linkages between performance and financial information to assess value for money.</w:t>
            </w:r>
          </w:p>
        </w:tc>
      </w:tr>
      <w:tr w:rsidR="00243150" w14:paraId="321EE783" w14:textId="77777777" w:rsidTr="00243150">
        <w:tc>
          <w:tcPr>
            <w:tcW w:w="16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484134" w14:textId="77777777" w:rsidR="000906BF" w:rsidRPr="00243150" w:rsidRDefault="000906BF" w:rsidP="00243150">
            <w:pPr>
              <w:spacing w:before="80" w:after="80"/>
              <w:rPr>
                <w:rFonts w:cs="Arial"/>
                <w:color w:val="000000"/>
              </w:rPr>
            </w:pPr>
          </w:p>
        </w:tc>
        <w:tc>
          <w:tcPr>
            <w:tcW w:w="2112"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FA2256"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Guiding decision-making</w:t>
            </w: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040ACB"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The board is committed to performance measurement and has a clear approach to use of the performance measurement framework. The board reviews the performance measurement system periodically to satisfy itself that the board's needs are met and that its benefits exceed the costs.</w:t>
            </w:r>
          </w:p>
        </w:tc>
      </w:tr>
      <w:tr w:rsidR="00243150" w14:paraId="41DBE2CA" w14:textId="77777777" w:rsidTr="00243150">
        <w:tc>
          <w:tcPr>
            <w:tcW w:w="16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6A4574B" w14:textId="77777777" w:rsidR="000906BF" w:rsidRPr="00243150" w:rsidRDefault="000906BF" w:rsidP="00243150">
            <w:pPr>
              <w:spacing w:before="80" w:after="80"/>
              <w:rPr>
                <w:rFonts w:cs="Arial"/>
                <w:color w:val="000000"/>
              </w:rPr>
            </w:pPr>
          </w:p>
        </w:tc>
        <w:tc>
          <w:tcPr>
            <w:tcW w:w="211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9B5B5C2" w14:textId="77777777" w:rsidR="000906BF" w:rsidRPr="00243150" w:rsidRDefault="000906BF" w:rsidP="00243150">
            <w:pPr>
              <w:spacing w:before="80" w:after="80"/>
              <w:rPr>
                <w:rFonts w:cs="Arial"/>
                <w:color w:val="000000"/>
              </w:rPr>
            </w:pP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0AA153"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Performance measurement framework outputs feed into objectives and business planning. The framework helps to promote good governance and scrutiny of performance by non-executives and others.</w:t>
            </w:r>
          </w:p>
        </w:tc>
      </w:tr>
      <w:tr w:rsidR="00243150" w14:paraId="1BAA13F7" w14:textId="77777777" w:rsidTr="00243150">
        <w:tc>
          <w:tcPr>
            <w:tcW w:w="16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B983FF8" w14:textId="77777777" w:rsidR="000906BF" w:rsidRPr="00243150" w:rsidRDefault="000906BF" w:rsidP="00243150">
            <w:pPr>
              <w:spacing w:before="80" w:after="80"/>
              <w:rPr>
                <w:rFonts w:cs="Arial"/>
                <w:color w:val="000000"/>
              </w:rPr>
            </w:pPr>
          </w:p>
        </w:tc>
        <w:tc>
          <w:tcPr>
            <w:tcW w:w="211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ADAC5BE" w14:textId="77777777" w:rsidR="000906BF" w:rsidRPr="00243150" w:rsidRDefault="000906BF" w:rsidP="00243150">
            <w:pPr>
              <w:spacing w:before="80" w:after="80"/>
              <w:rPr>
                <w:rFonts w:cs="Arial"/>
                <w:color w:val="000000"/>
              </w:rPr>
            </w:pP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E0C9CB"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There should be processes to check for unintended outcomes (for example matters falling outside of established indicators).</w:t>
            </w:r>
          </w:p>
        </w:tc>
      </w:tr>
      <w:tr w:rsidR="00243150" w14:paraId="0818412A" w14:textId="77777777" w:rsidTr="00243150">
        <w:tc>
          <w:tcPr>
            <w:tcW w:w="160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6CCAC71" w14:textId="77777777" w:rsidR="000906BF" w:rsidRPr="00243150" w:rsidRDefault="000906BF" w:rsidP="00243150">
            <w:pPr>
              <w:spacing w:before="80" w:after="80"/>
              <w:rPr>
                <w:rFonts w:cs="Arial"/>
                <w:color w:val="000000"/>
              </w:rPr>
            </w:pPr>
          </w:p>
        </w:tc>
        <w:tc>
          <w:tcPr>
            <w:tcW w:w="21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00505A"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Creating a performance measurement culture</w:t>
            </w:r>
          </w:p>
        </w:tc>
        <w:tc>
          <w:tcPr>
            <w:tcW w:w="114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177CB8" w14:textId="77777777" w:rsidR="000906BF" w:rsidRPr="00243150" w:rsidRDefault="000906BF" w:rsidP="00243150">
            <w:pPr>
              <w:pStyle w:val="Figuretext"/>
              <w:spacing w:before="80" w:after="80" w:line="240" w:lineRule="auto"/>
              <w:rPr>
                <w:rFonts w:ascii="Arial" w:hAnsi="Arial" w:cs="Arial"/>
                <w:sz w:val="20"/>
                <w:szCs w:val="20"/>
              </w:rPr>
            </w:pPr>
            <w:r w:rsidRPr="00243150">
              <w:rPr>
                <w:rFonts w:ascii="Arial" w:hAnsi="Arial" w:cs="Arial"/>
                <w:sz w:val="20"/>
                <w:szCs w:val="20"/>
              </w:rPr>
              <w:t>The organisation should promote and maintain a culture of performance measurement within the organisation</w:t>
            </w:r>
          </w:p>
        </w:tc>
      </w:tr>
    </w:tbl>
    <w:p w14:paraId="2588A314" w14:textId="77777777" w:rsidR="000906BF" w:rsidRDefault="000906BF" w:rsidP="000906BF">
      <w:pPr>
        <w:pStyle w:val="BodyText"/>
      </w:pPr>
    </w:p>
    <w:p w14:paraId="05E5004C" w14:textId="77777777" w:rsidR="000906BF" w:rsidRDefault="000906BF" w:rsidP="000906BF">
      <w:pPr>
        <w:pStyle w:val="BodyText"/>
        <w:sectPr w:rsidR="000906BF" w:rsidSect="00243150">
          <w:headerReference w:type="default" r:id="rId14"/>
          <w:pgSz w:w="16838" w:h="11906" w:orient="landscape"/>
          <w:pgMar w:top="1440" w:right="1560" w:bottom="1440" w:left="993" w:header="708" w:footer="708" w:gutter="0"/>
          <w:cols w:space="708"/>
          <w:docGrid w:linePitch="360"/>
        </w:sectPr>
      </w:pPr>
    </w:p>
    <w:p w14:paraId="3D4928C5" w14:textId="77777777" w:rsidR="000906BF" w:rsidRPr="00CB7595" w:rsidRDefault="00243150" w:rsidP="00CB7595">
      <w:pPr>
        <w:pStyle w:val="Heading2"/>
        <w:rPr>
          <w:rStyle w:val="Bold"/>
          <w:b/>
        </w:rPr>
      </w:pPr>
      <w:r w:rsidRPr="00CB7595">
        <w:rPr>
          <w:rStyle w:val="Bold"/>
          <w:b/>
        </w:rPr>
        <w:lastRenderedPageBreak/>
        <w:t>Maturity Model for Performance Measurement Frameworks</w:t>
      </w:r>
    </w:p>
    <w:p w14:paraId="3AADDA25" w14:textId="77777777" w:rsidR="00243150" w:rsidRDefault="00243150" w:rsidP="00243150"/>
    <w:p w14:paraId="3A968958" w14:textId="77777777" w:rsidR="00CB7595" w:rsidRDefault="00CB7595" w:rsidP="00CB7595"/>
    <w:p w14:paraId="3C1FCEE2" w14:textId="01B54DFF" w:rsidR="00CB7595" w:rsidRDefault="00CB7595" w:rsidP="00CB7595">
      <w:pPr>
        <w:rPr>
          <w:rFonts w:cs="HelveticaNeueLT Std Lt"/>
          <w:color w:val="000000"/>
        </w:rPr>
      </w:pPr>
      <w:r>
        <w:t>This maturity model was developed as part of the 2009 NAO report “</w:t>
      </w:r>
      <w:hyperlink r:id="rId15" w:history="1">
        <w:r w:rsidRPr="00A05405">
          <w:rPr>
            <w:rStyle w:val="Hyperlink"/>
          </w:rPr>
          <w:t>Performance Frameworks and Board Reporting I</w:t>
        </w:r>
      </w:hyperlink>
      <w:r>
        <w:t xml:space="preserve">”. </w:t>
      </w:r>
      <w:r>
        <w:rPr>
          <w:rFonts w:cs="HelveticaNeueLT Std Lt"/>
          <w:color w:val="000000"/>
        </w:rPr>
        <w:t xml:space="preserve">It sets out the characteristics of </w:t>
      </w:r>
      <w:r>
        <w:t>five levels of maturity of both an organisation’s performance measurement framework and how it is used by the board in decision-making. We applied this matrix to the 24 organisations we assessed in 2011 for “</w:t>
      </w:r>
      <w:hyperlink r:id="rId16" w:history="1">
        <w:r w:rsidRPr="00CB7595">
          <w:rPr>
            <w:rStyle w:val="Hyperlink"/>
          </w:rPr>
          <w:t>Performance Frameworks and Board Reporting II</w:t>
        </w:r>
      </w:hyperlink>
      <w:r>
        <w:t xml:space="preserve">”. Organisations can apply </w:t>
      </w:r>
      <w:r w:rsidR="00955F9E">
        <w:t xml:space="preserve">this model </w:t>
      </w:r>
      <w:r>
        <w:t xml:space="preserve">to themselves in </w:t>
      </w:r>
      <w:r>
        <w:rPr>
          <w:rFonts w:cs="HelveticaNeueLT Std Lt"/>
          <w:color w:val="000000"/>
        </w:rPr>
        <w:t>a self-assessment process to evaluate their current level of maturity in performance reporting, enabling them to plan improvements.</w:t>
      </w:r>
    </w:p>
    <w:p w14:paraId="2B508CBE" w14:textId="77777777" w:rsidR="00CB7595" w:rsidRDefault="00CB7595" w:rsidP="00CB7595"/>
    <w:p w14:paraId="4C342A4B" w14:textId="77777777" w:rsidR="00CB7595" w:rsidRPr="00243150" w:rsidRDefault="00CB7595" w:rsidP="00243150"/>
    <w:tbl>
      <w:tblPr>
        <w:tblStyle w:val="TableGrid"/>
        <w:tblW w:w="14596" w:type="dxa"/>
        <w:tblLook w:val="0420" w:firstRow="1" w:lastRow="0" w:firstColumn="0" w:lastColumn="0" w:noHBand="0" w:noVBand="1"/>
      </w:tblPr>
      <w:tblGrid>
        <w:gridCol w:w="1428"/>
        <w:gridCol w:w="2253"/>
        <w:gridCol w:w="2494"/>
        <w:gridCol w:w="2494"/>
        <w:gridCol w:w="2494"/>
        <w:gridCol w:w="3433"/>
      </w:tblGrid>
      <w:tr w:rsidR="000906BF" w14:paraId="2572043A" w14:textId="77777777" w:rsidTr="00CB7595">
        <w:trPr>
          <w:tblHeader/>
        </w:trPr>
        <w:tc>
          <w:tcPr>
            <w:tcW w:w="1428" w:type="dxa"/>
            <w:tcBorders>
              <w:top w:val="single" w:sz="4" w:space="0" w:color="auto"/>
              <w:left w:val="single" w:sz="4" w:space="0" w:color="auto"/>
              <w:bottom w:val="single" w:sz="4" w:space="0" w:color="auto"/>
              <w:right w:val="single" w:sz="4" w:space="0" w:color="auto"/>
            </w:tcBorders>
          </w:tcPr>
          <w:p w14:paraId="08474DD9" w14:textId="77777777" w:rsidR="000906BF" w:rsidRDefault="000906BF">
            <w:pPr>
              <w:pStyle w:val="BodyText"/>
              <w:spacing w:before="100" w:after="100" w:line="240" w:lineRule="auto"/>
              <w:rPr>
                <w:rFonts w:cs="Arial"/>
                <w:b/>
              </w:rPr>
            </w:pPr>
          </w:p>
        </w:tc>
        <w:tc>
          <w:tcPr>
            <w:tcW w:w="2253" w:type="dxa"/>
            <w:tcBorders>
              <w:top w:val="single" w:sz="4" w:space="0" w:color="auto"/>
              <w:left w:val="single" w:sz="4" w:space="0" w:color="auto"/>
              <w:bottom w:val="single" w:sz="4" w:space="0" w:color="auto"/>
              <w:right w:val="single" w:sz="4" w:space="0" w:color="auto"/>
            </w:tcBorders>
            <w:hideMark/>
          </w:tcPr>
          <w:p w14:paraId="32824610" w14:textId="77777777" w:rsidR="000906BF" w:rsidRDefault="000906BF">
            <w:pPr>
              <w:pStyle w:val="BodyText"/>
              <w:spacing w:before="100" w:after="100" w:line="240" w:lineRule="auto"/>
              <w:rPr>
                <w:b/>
              </w:rPr>
            </w:pPr>
            <w:r>
              <w:rPr>
                <w:b/>
              </w:rPr>
              <w:t xml:space="preserve">Level 1 – Existing </w:t>
            </w:r>
          </w:p>
        </w:tc>
        <w:tc>
          <w:tcPr>
            <w:tcW w:w="2494" w:type="dxa"/>
            <w:tcBorders>
              <w:top w:val="single" w:sz="4" w:space="0" w:color="auto"/>
              <w:left w:val="single" w:sz="4" w:space="0" w:color="auto"/>
              <w:bottom w:val="single" w:sz="4" w:space="0" w:color="auto"/>
              <w:right w:val="single" w:sz="4" w:space="0" w:color="auto"/>
            </w:tcBorders>
            <w:hideMark/>
          </w:tcPr>
          <w:p w14:paraId="4AC6B18C" w14:textId="77777777" w:rsidR="000906BF" w:rsidRDefault="000906BF">
            <w:pPr>
              <w:pStyle w:val="BodyText"/>
              <w:spacing w:before="100" w:after="100" w:line="240" w:lineRule="auto"/>
              <w:rPr>
                <w:b/>
              </w:rPr>
            </w:pPr>
            <w:r>
              <w:rPr>
                <w:b/>
              </w:rPr>
              <w:t xml:space="preserve">Level 2 – Functioning </w:t>
            </w:r>
          </w:p>
        </w:tc>
        <w:tc>
          <w:tcPr>
            <w:tcW w:w="2494" w:type="dxa"/>
            <w:tcBorders>
              <w:top w:val="single" w:sz="4" w:space="0" w:color="auto"/>
              <w:left w:val="single" w:sz="4" w:space="0" w:color="auto"/>
              <w:bottom w:val="single" w:sz="4" w:space="0" w:color="auto"/>
              <w:right w:val="single" w:sz="4" w:space="0" w:color="auto"/>
            </w:tcBorders>
            <w:hideMark/>
          </w:tcPr>
          <w:p w14:paraId="43962A9D" w14:textId="77777777" w:rsidR="000906BF" w:rsidRDefault="000906BF">
            <w:pPr>
              <w:pStyle w:val="BodyText"/>
              <w:spacing w:before="100" w:after="100" w:line="240" w:lineRule="auto"/>
              <w:rPr>
                <w:b/>
              </w:rPr>
            </w:pPr>
            <w:r>
              <w:rPr>
                <w:b/>
              </w:rPr>
              <w:t xml:space="preserve">Level 3 – Enabling </w:t>
            </w:r>
          </w:p>
        </w:tc>
        <w:tc>
          <w:tcPr>
            <w:tcW w:w="2494" w:type="dxa"/>
            <w:tcBorders>
              <w:top w:val="single" w:sz="4" w:space="0" w:color="auto"/>
              <w:left w:val="single" w:sz="4" w:space="0" w:color="auto"/>
              <w:bottom w:val="single" w:sz="4" w:space="0" w:color="auto"/>
              <w:right w:val="single" w:sz="4" w:space="0" w:color="auto"/>
            </w:tcBorders>
            <w:hideMark/>
          </w:tcPr>
          <w:p w14:paraId="72EDB24E" w14:textId="77777777" w:rsidR="000906BF" w:rsidRDefault="000906BF">
            <w:pPr>
              <w:pStyle w:val="BodyText"/>
              <w:spacing w:before="100" w:after="100" w:line="240" w:lineRule="auto"/>
              <w:rPr>
                <w:b/>
              </w:rPr>
            </w:pPr>
            <w:r>
              <w:rPr>
                <w:b/>
              </w:rPr>
              <w:t xml:space="preserve">Level 4 – Challenging </w:t>
            </w:r>
          </w:p>
        </w:tc>
        <w:tc>
          <w:tcPr>
            <w:tcW w:w="3433" w:type="dxa"/>
            <w:tcBorders>
              <w:top w:val="single" w:sz="4" w:space="0" w:color="auto"/>
              <w:left w:val="single" w:sz="4" w:space="0" w:color="auto"/>
              <w:bottom w:val="single" w:sz="4" w:space="0" w:color="auto"/>
              <w:right w:val="single" w:sz="4" w:space="0" w:color="auto"/>
            </w:tcBorders>
            <w:hideMark/>
          </w:tcPr>
          <w:p w14:paraId="23DE6268" w14:textId="77777777" w:rsidR="000906BF" w:rsidRDefault="000906BF">
            <w:pPr>
              <w:pStyle w:val="BodyText"/>
              <w:spacing w:before="100" w:after="100" w:line="240" w:lineRule="auto"/>
              <w:rPr>
                <w:b/>
              </w:rPr>
            </w:pPr>
            <w:r>
              <w:rPr>
                <w:b/>
              </w:rPr>
              <w:t>Level 5 - Optimising</w:t>
            </w:r>
          </w:p>
        </w:tc>
      </w:tr>
      <w:tr w:rsidR="000906BF" w14:paraId="19A83BFF" w14:textId="77777777" w:rsidTr="00CB7595">
        <w:tc>
          <w:tcPr>
            <w:tcW w:w="1428" w:type="dxa"/>
            <w:tcBorders>
              <w:top w:val="single" w:sz="4" w:space="0" w:color="auto"/>
              <w:left w:val="single" w:sz="4" w:space="0" w:color="auto"/>
              <w:bottom w:val="single" w:sz="4" w:space="0" w:color="auto"/>
              <w:right w:val="single" w:sz="4" w:space="0" w:color="auto"/>
            </w:tcBorders>
          </w:tcPr>
          <w:p w14:paraId="2218F3BF" w14:textId="77777777" w:rsidR="000906BF" w:rsidRDefault="000906BF">
            <w:pPr>
              <w:pStyle w:val="Pa19"/>
              <w:spacing w:before="100" w:after="100" w:line="240" w:lineRule="auto"/>
              <w:rPr>
                <w:rFonts w:ascii="Arial" w:hAnsi="Arial" w:cs="Arial"/>
                <w:color w:val="000000"/>
                <w:sz w:val="20"/>
                <w:szCs w:val="20"/>
              </w:rPr>
            </w:pPr>
            <w:r>
              <w:rPr>
                <w:rFonts w:ascii="Arial" w:hAnsi="Arial" w:cs="Arial"/>
                <w:b/>
                <w:bCs/>
                <w:color w:val="000000"/>
                <w:sz w:val="20"/>
                <w:szCs w:val="20"/>
              </w:rPr>
              <w:t>Developing a framework</w:t>
            </w:r>
          </w:p>
          <w:p w14:paraId="324BB596" w14:textId="77777777" w:rsidR="000906BF" w:rsidRDefault="000906BF">
            <w:pPr>
              <w:pStyle w:val="BodyText"/>
              <w:spacing w:before="100" w:after="100" w:line="240" w:lineRule="auto"/>
              <w:rPr>
                <w:rFonts w:cs="Arial"/>
              </w:rPr>
            </w:pPr>
          </w:p>
        </w:tc>
        <w:tc>
          <w:tcPr>
            <w:tcW w:w="2253" w:type="dxa"/>
            <w:tcBorders>
              <w:top w:val="single" w:sz="4" w:space="0" w:color="auto"/>
              <w:left w:val="single" w:sz="4" w:space="0" w:color="auto"/>
              <w:bottom w:val="single" w:sz="4" w:space="0" w:color="auto"/>
              <w:right w:val="single" w:sz="4" w:space="0" w:color="auto"/>
            </w:tcBorders>
            <w:hideMark/>
          </w:tcPr>
          <w:p w14:paraId="1D82151C" w14:textId="77777777" w:rsidR="000906BF" w:rsidRDefault="000906BF">
            <w:pPr>
              <w:pStyle w:val="Pa18"/>
              <w:spacing w:before="100" w:after="100" w:line="240" w:lineRule="auto"/>
              <w:rPr>
                <w:rFonts w:ascii="Arial" w:hAnsi="Arial"/>
                <w:sz w:val="20"/>
                <w:szCs w:val="20"/>
              </w:rPr>
            </w:pPr>
            <w:r>
              <w:rPr>
                <w:rFonts w:ascii="Arial" w:hAnsi="Arial"/>
                <w:sz w:val="20"/>
                <w:szCs w:val="20"/>
              </w:rPr>
              <w:t xml:space="preserve">A framework for performance measures exist. </w:t>
            </w:r>
          </w:p>
          <w:p w14:paraId="22708FF1" w14:textId="77777777" w:rsidR="000906BF" w:rsidRDefault="000906BF" w:rsidP="000906BF">
            <w:pPr>
              <w:pStyle w:val="BodyText"/>
              <w:numPr>
                <w:ilvl w:val="0"/>
                <w:numId w:val="2"/>
              </w:numPr>
              <w:tabs>
                <w:tab w:val="left" w:pos="261"/>
              </w:tabs>
              <w:spacing w:before="100" w:after="100" w:line="240" w:lineRule="auto"/>
              <w:ind w:left="261" w:hanging="261"/>
            </w:pPr>
            <w:r>
              <w:t>Performance information gives a view of at least basic expected outcomes, outputs, and inputs.</w:t>
            </w:r>
          </w:p>
          <w:p w14:paraId="534ECFF0" w14:textId="77777777" w:rsidR="000906BF" w:rsidRDefault="000906BF" w:rsidP="000906BF">
            <w:pPr>
              <w:pStyle w:val="BodyText"/>
              <w:numPr>
                <w:ilvl w:val="0"/>
                <w:numId w:val="2"/>
              </w:numPr>
              <w:tabs>
                <w:tab w:val="left" w:pos="261"/>
              </w:tabs>
              <w:spacing w:before="100" w:after="100" w:line="240" w:lineRule="auto"/>
              <w:ind w:left="261" w:hanging="261"/>
            </w:pPr>
            <w:r>
              <w:t>The performance measures in the framework are logically structured.</w:t>
            </w:r>
          </w:p>
        </w:tc>
        <w:tc>
          <w:tcPr>
            <w:tcW w:w="2494" w:type="dxa"/>
            <w:tcBorders>
              <w:top w:val="single" w:sz="4" w:space="0" w:color="auto"/>
              <w:left w:val="single" w:sz="4" w:space="0" w:color="auto"/>
              <w:bottom w:val="single" w:sz="4" w:space="0" w:color="auto"/>
              <w:right w:val="single" w:sz="4" w:space="0" w:color="auto"/>
            </w:tcBorders>
            <w:hideMark/>
          </w:tcPr>
          <w:p w14:paraId="118C1DA8" w14:textId="77777777" w:rsidR="000906BF" w:rsidRDefault="000906BF">
            <w:pPr>
              <w:pStyle w:val="Pa18"/>
              <w:spacing w:before="100" w:after="100" w:line="240" w:lineRule="auto"/>
              <w:rPr>
                <w:rFonts w:ascii="Arial" w:hAnsi="Arial"/>
                <w:sz w:val="20"/>
                <w:szCs w:val="20"/>
              </w:rPr>
            </w:pPr>
            <w:r>
              <w:rPr>
                <w:rFonts w:ascii="Arial" w:hAnsi="Arial"/>
                <w:sz w:val="20"/>
                <w:szCs w:val="20"/>
              </w:rPr>
              <w:t>The framework is structured around shared strategic objectives and provides an overview of the organisation’s performance.</w:t>
            </w:r>
          </w:p>
          <w:p w14:paraId="475A65FC" w14:textId="77777777" w:rsidR="000906BF" w:rsidRDefault="000906BF" w:rsidP="000906BF">
            <w:pPr>
              <w:pStyle w:val="BodyText"/>
              <w:numPr>
                <w:ilvl w:val="0"/>
                <w:numId w:val="2"/>
              </w:numPr>
              <w:tabs>
                <w:tab w:val="left" w:pos="261"/>
              </w:tabs>
              <w:spacing w:before="100" w:after="100" w:line="240" w:lineRule="auto"/>
              <w:ind w:left="261" w:hanging="261"/>
            </w:pPr>
            <w:r>
              <w:t>Performance measures show how the organisation is progressing towards achieving strategic objectives.</w:t>
            </w:r>
          </w:p>
          <w:p w14:paraId="720757F9" w14:textId="77777777" w:rsidR="000906BF" w:rsidRDefault="000906BF" w:rsidP="000906BF">
            <w:pPr>
              <w:pStyle w:val="BodyText"/>
              <w:numPr>
                <w:ilvl w:val="0"/>
                <w:numId w:val="2"/>
              </w:numPr>
              <w:tabs>
                <w:tab w:val="left" w:pos="261"/>
              </w:tabs>
              <w:spacing w:before="100" w:after="100" w:line="240" w:lineRule="auto"/>
              <w:ind w:left="261" w:hanging="261"/>
            </w:pPr>
            <w:r>
              <w:t>The framework shows how enablers (inputs and processes) contribute to strategic objectives.</w:t>
            </w:r>
          </w:p>
          <w:p w14:paraId="1EC6ED16" w14:textId="77777777" w:rsidR="00CB7595" w:rsidRDefault="00CB7595" w:rsidP="00CB7595">
            <w:pPr>
              <w:pStyle w:val="BodyText"/>
              <w:tabs>
                <w:tab w:val="left" w:pos="261"/>
              </w:tabs>
              <w:spacing w:before="100" w:after="100" w:line="240" w:lineRule="auto"/>
            </w:pPr>
          </w:p>
          <w:p w14:paraId="508221C2" w14:textId="77777777" w:rsidR="00CB7595" w:rsidRDefault="00CB7595" w:rsidP="00CB7595">
            <w:pPr>
              <w:pStyle w:val="BodyText"/>
              <w:tabs>
                <w:tab w:val="left" w:pos="261"/>
              </w:tabs>
              <w:spacing w:before="100" w:after="100" w:line="240" w:lineRule="auto"/>
            </w:pPr>
          </w:p>
          <w:p w14:paraId="2B55F53B" w14:textId="77777777" w:rsidR="00CB7595" w:rsidRDefault="00CB7595" w:rsidP="00CB7595">
            <w:pPr>
              <w:pStyle w:val="BodyText"/>
              <w:tabs>
                <w:tab w:val="left" w:pos="261"/>
              </w:tabs>
              <w:spacing w:before="100" w:after="100" w:line="240" w:lineRule="auto"/>
            </w:pPr>
          </w:p>
          <w:p w14:paraId="1BADA58A" w14:textId="77777777" w:rsidR="00CB7595" w:rsidRDefault="00CB7595" w:rsidP="00CB7595">
            <w:pPr>
              <w:pStyle w:val="BodyText"/>
              <w:tabs>
                <w:tab w:val="left" w:pos="261"/>
              </w:tabs>
              <w:spacing w:before="100" w:after="100" w:line="240" w:lineRule="auto"/>
            </w:pPr>
          </w:p>
          <w:p w14:paraId="6FB44F16" w14:textId="77777777" w:rsidR="00CB7595" w:rsidRDefault="00CB7595" w:rsidP="00CB7595">
            <w:pPr>
              <w:pStyle w:val="BodyText"/>
              <w:tabs>
                <w:tab w:val="left" w:pos="261"/>
              </w:tabs>
              <w:spacing w:before="100" w:after="100" w:line="240" w:lineRule="auto"/>
            </w:pPr>
          </w:p>
        </w:tc>
        <w:tc>
          <w:tcPr>
            <w:tcW w:w="2494" w:type="dxa"/>
            <w:tcBorders>
              <w:top w:val="single" w:sz="4" w:space="0" w:color="auto"/>
              <w:left w:val="single" w:sz="4" w:space="0" w:color="auto"/>
              <w:bottom w:val="single" w:sz="4" w:space="0" w:color="auto"/>
              <w:right w:val="single" w:sz="4" w:space="0" w:color="auto"/>
            </w:tcBorders>
            <w:hideMark/>
          </w:tcPr>
          <w:p w14:paraId="734AE26B" w14:textId="77777777" w:rsidR="000906BF" w:rsidRDefault="000906BF">
            <w:pPr>
              <w:pStyle w:val="BodyText"/>
              <w:spacing w:before="100" w:after="100" w:line="240" w:lineRule="auto"/>
            </w:pPr>
            <w:r>
              <w:t>Performance measures are based on business models and delivery maps.</w:t>
            </w:r>
          </w:p>
          <w:p w14:paraId="1ADD2493" w14:textId="77777777" w:rsidR="000906BF" w:rsidRDefault="000906BF" w:rsidP="000906BF">
            <w:pPr>
              <w:pStyle w:val="BodyText"/>
              <w:numPr>
                <w:ilvl w:val="0"/>
                <w:numId w:val="2"/>
              </w:numPr>
              <w:tabs>
                <w:tab w:val="left" w:pos="261"/>
              </w:tabs>
              <w:spacing w:before="100" w:after="100" w:line="240" w:lineRule="auto"/>
              <w:ind w:left="261" w:hanging="261"/>
            </w:pPr>
            <w:r>
              <w:t>Performance measures express progress on key drivers for the organisation.</w:t>
            </w:r>
          </w:p>
          <w:p w14:paraId="30D0DF10" w14:textId="77777777" w:rsidR="000906BF" w:rsidRDefault="000906BF" w:rsidP="000906BF">
            <w:pPr>
              <w:pStyle w:val="BodyText"/>
              <w:numPr>
                <w:ilvl w:val="0"/>
                <w:numId w:val="2"/>
              </w:numPr>
              <w:tabs>
                <w:tab w:val="left" w:pos="261"/>
              </w:tabs>
              <w:spacing w:before="100" w:after="100" w:line="240" w:lineRule="auto"/>
              <w:ind w:left="261" w:hanging="261"/>
            </w:pPr>
            <w:r>
              <w:t>The organisation understands the links between performance measures.</w:t>
            </w:r>
          </w:p>
        </w:tc>
        <w:tc>
          <w:tcPr>
            <w:tcW w:w="2494" w:type="dxa"/>
            <w:tcBorders>
              <w:top w:val="single" w:sz="4" w:space="0" w:color="auto"/>
              <w:left w:val="single" w:sz="4" w:space="0" w:color="auto"/>
              <w:bottom w:val="single" w:sz="4" w:space="0" w:color="auto"/>
              <w:right w:val="single" w:sz="4" w:space="0" w:color="auto"/>
            </w:tcBorders>
            <w:hideMark/>
          </w:tcPr>
          <w:p w14:paraId="580A4379" w14:textId="77777777" w:rsidR="000906BF" w:rsidRDefault="000906BF">
            <w:pPr>
              <w:pStyle w:val="BodyText"/>
              <w:spacing w:before="100" w:after="100" w:line="240" w:lineRule="auto"/>
            </w:pPr>
            <w:r>
              <w:t>The framework is integrated within the organisation.</w:t>
            </w:r>
          </w:p>
          <w:p w14:paraId="1CCB70EB" w14:textId="77777777" w:rsidR="000906BF" w:rsidRDefault="000906BF" w:rsidP="000906BF">
            <w:pPr>
              <w:pStyle w:val="BodyText"/>
              <w:numPr>
                <w:ilvl w:val="0"/>
                <w:numId w:val="2"/>
              </w:numPr>
              <w:tabs>
                <w:tab w:val="left" w:pos="261"/>
              </w:tabs>
              <w:spacing w:before="100" w:after="100" w:line="240" w:lineRule="auto"/>
              <w:ind w:left="261" w:hanging="261"/>
            </w:pPr>
            <w:r>
              <w:t>A line of sight links lower level objectives with high level strategic objectives.</w:t>
            </w:r>
          </w:p>
          <w:p w14:paraId="43B7B9CB" w14:textId="77777777" w:rsidR="000906BF" w:rsidRDefault="000906BF" w:rsidP="000906BF">
            <w:pPr>
              <w:pStyle w:val="BodyText"/>
              <w:numPr>
                <w:ilvl w:val="0"/>
                <w:numId w:val="2"/>
              </w:numPr>
              <w:tabs>
                <w:tab w:val="left" w:pos="261"/>
              </w:tabs>
              <w:spacing w:before="100" w:after="100" w:line="240" w:lineRule="auto"/>
              <w:ind w:left="261" w:hanging="261"/>
            </w:pPr>
            <w:r>
              <w:t>Business unit, team, and individual performance measures are connected to the corporate performance measurement framework.</w:t>
            </w:r>
          </w:p>
        </w:tc>
        <w:tc>
          <w:tcPr>
            <w:tcW w:w="3433" w:type="dxa"/>
            <w:tcBorders>
              <w:top w:val="single" w:sz="4" w:space="0" w:color="auto"/>
              <w:left w:val="single" w:sz="4" w:space="0" w:color="auto"/>
              <w:bottom w:val="single" w:sz="4" w:space="0" w:color="auto"/>
              <w:right w:val="single" w:sz="4" w:space="0" w:color="auto"/>
            </w:tcBorders>
            <w:hideMark/>
          </w:tcPr>
          <w:p w14:paraId="7A5F7317" w14:textId="77777777" w:rsidR="000906BF" w:rsidRDefault="00CE3FE3">
            <w:pPr>
              <w:pStyle w:val="BodyText"/>
              <w:spacing w:before="100" w:after="100" w:line="240" w:lineRule="auto"/>
            </w:pPr>
            <w:r>
              <w:t>The links among</w:t>
            </w:r>
            <w:r w:rsidR="000906BF">
              <w:t xml:space="preserve"> key drivers of performance are quantified and validated to produce leading indicators.</w:t>
            </w:r>
          </w:p>
          <w:p w14:paraId="3ACF2B19" w14:textId="77777777" w:rsidR="000906BF" w:rsidRDefault="000906BF" w:rsidP="000906BF">
            <w:pPr>
              <w:pStyle w:val="BodyText"/>
              <w:numPr>
                <w:ilvl w:val="0"/>
                <w:numId w:val="2"/>
              </w:numPr>
              <w:tabs>
                <w:tab w:val="left" w:pos="261"/>
              </w:tabs>
              <w:spacing w:before="100" w:after="100" w:line="240" w:lineRule="auto"/>
              <w:ind w:left="261" w:hanging="261"/>
            </w:pPr>
            <w:r>
              <w:t>Statistical analysis evidences the relations between key performance drivers.</w:t>
            </w:r>
          </w:p>
          <w:p w14:paraId="38B52DBB" w14:textId="77777777" w:rsidR="000906BF" w:rsidRDefault="000906BF" w:rsidP="000906BF">
            <w:pPr>
              <w:pStyle w:val="BodyText"/>
              <w:numPr>
                <w:ilvl w:val="0"/>
                <w:numId w:val="2"/>
              </w:numPr>
              <w:tabs>
                <w:tab w:val="left" w:pos="261"/>
              </w:tabs>
              <w:spacing w:before="100" w:after="100" w:line="240" w:lineRule="auto"/>
              <w:ind w:left="261" w:hanging="261"/>
            </w:pPr>
            <w:r>
              <w:t>Selection of performance measures is based on the impact on outcomes of the drivers they represent.</w:t>
            </w:r>
          </w:p>
        </w:tc>
      </w:tr>
      <w:tr w:rsidR="000906BF" w14:paraId="13B6AAAF" w14:textId="77777777" w:rsidTr="00CB7595">
        <w:tc>
          <w:tcPr>
            <w:tcW w:w="1428" w:type="dxa"/>
            <w:tcBorders>
              <w:top w:val="single" w:sz="4" w:space="0" w:color="auto"/>
              <w:left w:val="single" w:sz="4" w:space="0" w:color="auto"/>
              <w:bottom w:val="single" w:sz="4" w:space="0" w:color="auto"/>
              <w:right w:val="single" w:sz="4" w:space="0" w:color="auto"/>
            </w:tcBorders>
          </w:tcPr>
          <w:p w14:paraId="6612700A" w14:textId="77777777" w:rsidR="000906BF" w:rsidRDefault="000906BF">
            <w:pPr>
              <w:pStyle w:val="Pa19"/>
              <w:spacing w:before="100" w:after="100" w:line="240" w:lineRule="auto"/>
              <w:rPr>
                <w:rFonts w:ascii="Arial" w:hAnsi="Arial" w:cs="Arial"/>
                <w:color w:val="000000"/>
                <w:sz w:val="20"/>
                <w:szCs w:val="20"/>
              </w:rPr>
            </w:pPr>
            <w:r>
              <w:rPr>
                <w:rFonts w:ascii="Arial" w:hAnsi="Arial" w:cs="Arial"/>
                <w:b/>
                <w:bCs/>
                <w:color w:val="000000"/>
                <w:sz w:val="20"/>
                <w:szCs w:val="20"/>
              </w:rPr>
              <w:t>Reporting performance information</w:t>
            </w:r>
          </w:p>
          <w:p w14:paraId="6C6117A2" w14:textId="77777777" w:rsidR="000906BF" w:rsidRDefault="000906BF">
            <w:pPr>
              <w:pStyle w:val="BodyText"/>
              <w:spacing w:before="100" w:after="100" w:line="240" w:lineRule="auto"/>
              <w:rPr>
                <w:rFonts w:cs="Arial"/>
              </w:rPr>
            </w:pPr>
          </w:p>
        </w:tc>
        <w:tc>
          <w:tcPr>
            <w:tcW w:w="2253" w:type="dxa"/>
            <w:tcBorders>
              <w:top w:val="single" w:sz="4" w:space="0" w:color="auto"/>
              <w:left w:val="single" w:sz="4" w:space="0" w:color="auto"/>
              <w:bottom w:val="single" w:sz="4" w:space="0" w:color="auto"/>
              <w:right w:val="single" w:sz="4" w:space="0" w:color="auto"/>
            </w:tcBorders>
            <w:hideMark/>
          </w:tcPr>
          <w:p w14:paraId="63D4802F" w14:textId="77777777" w:rsidR="000906BF" w:rsidRDefault="000906BF">
            <w:pPr>
              <w:pStyle w:val="Pa18"/>
              <w:spacing w:before="100" w:after="100" w:line="240" w:lineRule="auto"/>
              <w:rPr>
                <w:rFonts w:ascii="Arial" w:hAnsi="Arial"/>
                <w:sz w:val="20"/>
                <w:szCs w:val="20"/>
              </w:rPr>
            </w:pPr>
            <w:r>
              <w:rPr>
                <w:rFonts w:ascii="Arial" w:hAnsi="Arial"/>
                <w:sz w:val="20"/>
                <w:szCs w:val="20"/>
              </w:rPr>
              <w:t>Performance information is produced.</w:t>
            </w:r>
          </w:p>
          <w:p w14:paraId="6A467F49" w14:textId="77777777" w:rsidR="000906BF" w:rsidRDefault="000906BF" w:rsidP="000906BF">
            <w:pPr>
              <w:pStyle w:val="BodyText"/>
              <w:numPr>
                <w:ilvl w:val="0"/>
                <w:numId w:val="2"/>
              </w:numPr>
              <w:tabs>
                <w:tab w:val="left" w:pos="261"/>
              </w:tabs>
              <w:spacing w:before="100" w:after="100" w:line="240" w:lineRule="auto"/>
              <w:ind w:left="261" w:hanging="261"/>
            </w:pPr>
            <w:r>
              <w:t xml:space="preserve">Performance data </w:t>
            </w:r>
            <w:r w:rsidR="00CE3FE3">
              <w:t>is</w:t>
            </w:r>
            <w:r>
              <w:t xml:space="preserve"> collected throughout the organisation.</w:t>
            </w:r>
          </w:p>
          <w:p w14:paraId="2D8E0929" w14:textId="77777777" w:rsidR="000906BF" w:rsidRDefault="000906BF" w:rsidP="000906BF">
            <w:pPr>
              <w:pStyle w:val="BodyText"/>
              <w:numPr>
                <w:ilvl w:val="0"/>
                <w:numId w:val="2"/>
              </w:numPr>
              <w:tabs>
                <w:tab w:val="left" w:pos="261"/>
              </w:tabs>
              <w:spacing w:before="100" w:after="100" w:line="240" w:lineRule="auto"/>
              <w:ind w:left="261" w:hanging="261"/>
            </w:pPr>
            <w:r>
              <w:t>Performance is collated at a corporate level to give on oversight of the organisation.</w:t>
            </w:r>
          </w:p>
        </w:tc>
        <w:tc>
          <w:tcPr>
            <w:tcW w:w="2494" w:type="dxa"/>
            <w:tcBorders>
              <w:top w:val="single" w:sz="4" w:space="0" w:color="auto"/>
              <w:left w:val="single" w:sz="4" w:space="0" w:color="auto"/>
              <w:bottom w:val="single" w:sz="4" w:space="0" w:color="auto"/>
              <w:right w:val="single" w:sz="4" w:space="0" w:color="auto"/>
            </w:tcBorders>
            <w:hideMark/>
          </w:tcPr>
          <w:p w14:paraId="3D02241D" w14:textId="77777777" w:rsidR="000906BF" w:rsidRDefault="000906BF">
            <w:pPr>
              <w:pStyle w:val="Pa18"/>
              <w:spacing w:before="100" w:after="100" w:line="240" w:lineRule="auto"/>
              <w:rPr>
                <w:rFonts w:ascii="Arial" w:hAnsi="Arial"/>
                <w:sz w:val="20"/>
                <w:szCs w:val="20"/>
              </w:rPr>
            </w:pPr>
            <w:r>
              <w:rPr>
                <w:rFonts w:ascii="Arial" w:hAnsi="Arial"/>
                <w:sz w:val="20"/>
                <w:szCs w:val="20"/>
              </w:rPr>
              <w:t>Data is of high quality and timely.</w:t>
            </w:r>
          </w:p>
          <w:p w14:paraId="16304B8C" w14:textId="77777777" w:rsidR="000906BF" w:rsidRDefault="000906BF" w:rsidP="000906BF">
            <w:pPr>
              <w:pStyle w:val="BodyText"/>
              <w:numPr>
                <w:ilvl w:val="0"/>
                <w:numId w:val="2"/>
              </w:numPr>
              <w:tabs>
                <w:tab w:val="left" w:pos="261"/>
              </w:tabs>
              <w:spacing w:before="100" w:after="100" w:line="240" w:lineRule="auto"/>
              <w:ind w:left="261" w:hanging="261"/>
            </w:pPr>
            <w:r>
              <w:t xml:space="preserve">Data </w:t>
            </w:r>
            <w:r w:rsidR="00CE3FE3">
              <w:t>is</w:t>
            </w:r>
            <w:r>
              <w:t xml:space="preserve"> controlled for accuracy, reliability, validity, and robustness.</w:t>
            </w:r>
          </w:p>
          <w:p w14:paraId="55CEF99F" w14:textId="77777777" w:rsidR="000906BF" w:rsidRDefault="000906BF" w:rsidP="000906BF">
            <w:pPr>
              <w:pStyle w:val="BodyText"/>
              <w:numPr>
                <w:ilvl w:val="0"/>
                <w:numId w:val="2"/>
              </w:numPr>
              <w:tabs>
                <w:tab w:val="left" w:pos="261"/>
              </w:tabs>
              <w:spacing w:before="100" w:after="100" w:line="240" w:lineRule="auto"/>
              <w:ind w:left="261" w:hanging="261"/>
            </w:pPr>
            <w:r>
              <w:t>Performance information is reported in a timely fashion to higher levels of the organisational hierarchy.</w:t>
            </w:r>
          </w:p>
        </w:tc>
        <w:tc>
          <w:tcPr>
            <w:tcW w:w="2494" w:type="dxa"/>
            <w:tcBorders>
              <w:top w:val="single" w:sz="4" w:space="0" w:color="auto"/>
              <w:left w:val="single" w:sz="4" w:space="0" w:color="auto"/>
              <w:bottom w:val="single" w:sz="4" w:space="0" w:color="auto"/>
              <w:right w:val="single" w:sz="4" w:space="0" w:color="auto"/>
            </w:tcBorders>
            <w:hideMark/>
          </w:tcPr>
          <w:p w14:paraId="004B38B5" w14:textId="77777777" w:rsidR="000906BF" w:rsidRDefault="000906BF">
            <w:pPr>
              <w:pStyle w:val="BodyText"/>
              <w:spacing w:before="100" w:after="100" w:line="240" w:lineRule="auto"/>
            </w:pPr>
            <w:r>
              <w:t>Performance reports are accessible and actionable.</w:t>
            </w:r>
          </w:p>
          <w:p w14:paraId="60CB3977" w14:textId="77777777" w:rsidR="000906BF" w:rsidRDefault="000906BF" w:rsidP="000906BF">
            <w:pPr>
              <w:pStyle w:val="BodyText"/>
              <w:numPr>
                <w:ilvl w:val="0"/>
                <w:numId w:val="2"/>
              </w:numPr>
              <w:tabs>
                <w:tab w:val="left" w:pos="261"/>
              </w:tabs>
              <w:spacing w:before="100" w:after="100" w:line="240" w:lineRule="auto"/>
              <w:ind w:left="261" w:hanging="261"/>
            </w:pPr>
            <w:r>
              <w:t>Performance reports are coherently structured and easily understood.</w:t>
            </w:r>
          </w:p>
          <w:p w14:paraId="6F686F88" w14:textId="77777777" w:rsidR="000906BF" w:rsidRDefault="000906BF" w:rsidP="000906BF">
            <w:pPr>
              <w:pStyle w:val="BodyText"/>
              <w:numPr>
                <w:ilvl w:val="0"/>
                <w:numId w:val="2"/>
              </w:numPr>
              <w:tabs>
                <w:tab w:val="left" w:pos="261"/>
              </w:tabs>
              <w:spacing w:before="100" w:after="100" w:line="240" w:lineRule="auto"/>
              <w:ind w:left="261" w:hanging="261"/>
            </w:pPr>
            <w:r>
              <w:t>Graphs, status ratings (e.g. RAGs), and explanatory notes allow the reader to focus on the most important issues and identify senior responsible owners</w:t>
            </w:r>
          </w:p>
        </w:tc>
        <w:tc>
          <w:tcPr>
            <w:tcW w:w="2494" w:type="dxa"/>
            <w:tcBorders>
              <w:top w:val="single" w:sz="4" w:space="0" w:color="auto"/>
              <w:left w:val="single" w:sz="4" w:space="0" w:color="auto"/>
              <w:bottom w:val="single" w:sz="4" w:space="0" w:color="auto"/>
              <w:right w:val="single" w:sz="4" w:space="0" w:color="auto"/>
            </w:tcBorders>
            <w:hideMark/>
          </w:tcPr>
          <w:p w14:paraId="148BB2D0" w14:textId="77777777" w:rsidR="000906BF" w:rsidRDefault="000906BF">
            <w:pPr>
              <w:pStyle w:val="BodyText"/>
              <w:spacing w:before="100" w:after="100" w:line="240" w:lineRule="auto"/>
            </w:pPr>
            <w:r>
              <w:t>Targets and benchmarks are used as comparators.</w:t>
            </w:r>
          </w:p>
          <w:p w14:paraId="4E579986" w14:textId="77777777" w:rsidR="000906BF" w:rsidRDefault="000906BF" w:rsidP="000906BF">
            <w:pPr>
              <w:pStyle w:val="BodyText"/>
              <w:numPr>
                <w:ilvl w:val="0"/>
                <w:numId w:val="2"/>
              </w:numPr>
              <w:tabs>
                <w:tab w:val="left" w:pos="261"/>
              </w:tabs>
              <w:spacing w:before="100" w:after="100" w:line="240" w:lineRule="auto"/>
              <w:ind w:left="261" w:hanging="261"/>
            </w:pPr>
            <w:r>
              <w:t xml:space="preserve">Expectations for </w:t>
            </w:r>
            <w:r w:rsidR="00CE3FE3">
              <w:t>value for money</w:t>
            </w:r>
            <w:r>
              <w:t xml:space="preserve"> are formulated in terms of challenging targets.</w:t>
            </w:r>
          </w:p>
          <w:p w14:paraId="11A979DB" w14:textId="77777777" w:rsidR="000906BF" w:rsidRDefault="000906BF" w:rsidP="000906BF">
            <w:pPr>
              <w:pStyle w:val="BodyText"/>
              <w:numPr>
                <w:ilvl w:val="0"/>
                <w:numId w:val="2"/>
              </w:numPr>
              <w:tabs>
                <w:tab w:val="left" w:pos="261"/>
              </w:tabs>
              <w:spacing w:before="100" w:after="100" w:line="240" w:lineRule="auto"/>
              <w:ind w:left="261" w:hanging="261"/>
            </w:pPr>
            <w:r>
              <w:t>Benchmarks drive efficiency by providing comparators with other organisations.</w:t>
            </w:r>
          </w:p>
        </w:tc>
        <w:tc>
          <w:tcPr>
            <w:tcW w:w="3433" w:type="dxa"/>
            <w:tcBorders>
              <w:top w:val="single" w:sz="4" w:space="0" w:color="auto"/>
              <w:left w:val="single" w:sz="4" w:space="0" w:color="auto"/>
              <w:bottom w:val="single" w:sz="4" w:space="0" w:color="auto"/>
              <w:right w:val="single" w:sz="4" w:space="0" w:color="auto"/>
            </w:tcBorders>
          </w:tcPr>
          <w:p w14:paraId="2DB487AC" w14:textId="77777777" w:rsidR="000906BF" w:rsidRDefault="000906BF">
            <w:pPr>
              <w:pStyle w:val="BodyText"/>
              <w:spacing w:before="100" w:after="100" w:line="240" w:lineRule="auto"/>
            </w:pPr>
            <w:r>
              <w:t>Performance reports explain the story of the organisation’s performance and suggest a course of action.</w:t>
            </w:r>
          </w:p>
          <w:p w14:paraId="01C5A568" w14:textId="77777777" w:rsidR="000906BF" w:rsidRDefault="000906BF" w:rsidP="000906BF">
            <w:pPr>
              <w:pStyle w:val="BodyText"/>
              <w:numPr>
                <w:ilvl w:val="0"/>
                <w:numId w:val="2"/>
              </w:numPr>
              <w:tabs>
                <w:tab w:val="left" w:pos="261"/>
              </w:tabs>
              <w:spacing w:before="100" w:after="100" w:line="240" w:lineRule="auto"/>
              <w:ind w:left="261" w:hanging="261"/>
            </w:pPr>
            <w:r>
              <w:t>Analysis and reporting promotes cost effectiveness by providing option appraisal to assist decision-making.</w:t>
            </w:r>
          </w:p>
          <w:p w14:paraId="16674B0B" w14:textId="77777777" w:rsidR="000906BF" w:rsidRDefault="000906BF" w:rsidP="00CB7595">
            <w:pPr>
              <w:pStyle w:val="BodyText"/>
              <w:numPr>
                <w:ilvl w:val="0"/>
                <w:numId w:val="2"/>
              </w:numPr>
              <w:tabs>
                <w:tab w:val="left" w:pos="261"/>
              </w:tabs>
              <w:spacing w:before="100" w:after="100" w:line="240" w:lineRule="auto"/>
              <w:ind w:left="261" w:hanging="261"/>
            </w:pPr>
            <w:r>
              <w:t>Reports give insight into what has influenced performance, as well as describing performance achieved.</w:t>
            </w:r>
          </w:p>
        </w:tc>
      </w:tr>
      <w:tr w:rsidR="000906BF" w14:paraId="0BCBF211" w14:textId="77777777" w:rsidTr="00CB7595">
        <w:tc>
          <w:tcPr>
            <w:tcW w:w="1428" w:type="dxa"/>
            <w:tcBorders>
              <w:top w:val="single" w:sz="4" w:space="0" w:color="auto"/>
              <w:left w:val="single" w:sz="4" w:space="0" w:color="auto"/>
              <w:bottom w:val="single" w:sz="4" w:space="0" w:color="auto"/>
              <w:right w:val="single" w:sz="4" w:space="0" w:color="auto"/>
            </w:tcBorders>
          </w:tcPr>
          <w:p w14:paraId="61BEC334" w14:textId="77777777" w:rsidR="000906BF" w:rsidRDefault="000906BF">
            <w:pPr>
              <w:pStyle w:val="Pa19"/>
              <w:spacing w:before="100" w:after="100" w:line="240" w:lineRule="auto"/>
              <w:rPr>
                <w:rFonts w:ascii="Arial" w:hAnsi="Arial" w:cs="Arial"/>
                <w:color w:val="000000"/>
                <w:sz w:val="20"/>
                <w:szCs w:val="20"/>
              </w:rPr>
            </w:pPr>
            <w:r>
              <w:rPr>
                <w:rFonts w:ascii="Arial" w:hAnsi="Arial" w:cs="Arial"/>
                <w:b/>
                <w:bCs/>
                <w:color w:val="000000"/>
                <w:sz w:val="20"/>
                <w:szCs w:val="20"/>
              </w:rPr>
              <w:t>Using the framework</w:t>
            </w:r>
          </w:p>
          <w:p w14:paraId="6E53949A" w14:textId="77777777" w:rsidR="000906BF" w:rsidRDefault="000906BF">
            <w:pPr>
              <w:pStyle w:val="BodyText"/>
              <w:spacing w:before="100" w:after="100" w:line="240" w:lineRule="auto"/>
              <w:rPr>
                <w:rFonts w:cs="Arial"/>
              </w:rPr>
            </w:pPr>
          </w:p>
        </w:tc>
        <w:tc>
          <w:tcPr>
            <w:tcW w:w="2253" w:type="dxa"/>
            <w:tcBorders>
              <w:top w:val="single" w:sz="4" w:space="0" w:color="auto"/>
              <w:left w:val="single" w:sz="4" w:space="0" w:color="auto"/>
              <w:bottom w:val="single" w:sz="4" w:space="0" w:color="auto"/>
              <w:right w:val="single" w:sz="4" w:space="0" w:color="auto"/>
            </w:tcBorders>
            <w:hideMark/>
          </w:tcPr>
          <w:p w14:paraId="1778DBAC" w14:textId="77777777" w:rsidR="000906BF" w:rsidRDefault="000906BF">
            <w:pPr>
              <w:pStyle w:val="Pa18"/>
              <w:spacing w:before="100" w:after="100" w:line="240" w:lineRule="auto"/>
              <w:rPr>
                <w:rFonts w:ascii="Arial" w:hAnsi="Arial"/>
                <w:sz w:val="20"/>
                <w:szCs w:val="20"/>
              </w:rPr>
            </w:pPr>
            <w:r>
              <w:rPr>
                <w:rFonts w:ascii="Arial" w:hAnsi="Arial"/>
                <w:sz w:val="20"/>
                <w:szCs w:val="20"/>
              </w:rPr>
              <w:t>Performance information is reported to the Board.</w:t>
            </w:r>
          </w:p>
          <w:p w14:paraId="1290158D" w14:textId="77777777" w:rsidR="000906BF" w:rsidRDefault="000906BF" w:rsidP="000906BF">
            <w:pPr>
              <w:pStyle w:val="BodyText"/>
              <w:numPr>
                <w:ilvl w:val="0"/>
                <w:numId w:val="2"/>
              </w:numPr>
              <w:tabs>
                <w:tab w:val="left" w:pos="261"/>
              </w:tabs>
              <w:spacing w:before="100" w:after="100" w:line="240" w:lineRule="auto"/>
              <w:ind w:left="261" w:hanging="261"/>
            </w:pPr>
            <w:r>
              <w:t>A performance report is provided to the Board.</w:t>
            </w:r>
          </w:p>
        </w:tc>
        <w:tc>
          <w:tcPr>
            <w:tcW w:w="2494" w:type="dxa"/>
            <w:tcBorders>
              <w:top w:val="single" w:sz="4" w:space="0" w:color="auto"/>
              <w:left w:val="single" w:sz="4" w:space="0" w:color="auto"/>
              <w:bottom w:val="single" w:sz="4" w:space="0" w:color="auto"/>
              <w:right w:val="single" w:sz="4" w:space="0" w:color="auto"/>
            </w:tcBorders>
            <w:hideMark/>
          </w:tcPr>
          <w:p w14:paraId="3C978150" w14:textId="77777777" w:rsidR="000906BF" w:rsidRDefault="000906BF">
            <w:pPr>
              <w:pStyle w:val="Pa18"/>
              <w:spacing w:before="100" w:after="100" w:line="240" w:lineRule="auto"/>
              <w:rPr>
                <w:rFonts w:ascii="Arial" w:hAnsi="Arial"/>
                <w:sz w:val="20"/>
                <w:szCs w:val="20"/>
              </w:rPr>
            </w:pPr>
            <w:r>
              <w:rPr>
                <w:rFonts w:ascii="Arial" w:hAnsi="Arial"/>
                <w:sz w:val="20"/>
                <w:szCs w:val="20"/>
              </w:rPr>
              <w:t>Performance information is monitored by the Board.</w:t>
            </w:r>
          </w:p>
          <w:p w14:paraId="1B48B1A8" w14:textId="77777777" w:rsidR="000906BF" w:rsidRDefault="000906BF" w:rsidP="000906BF">
            <w:pPr>
              <w:pStyle w:val="BodyText"/>
              <w:numPr>
                <w:ilvl w:val="0"/>
                <w:numId w:val="2"/>
              </w:numPr>
              <w:tabs>
                <w:tab w:val="left" w:pos="261"/>
              </w:tabs>
              <w:spacing w:before="100" w:after="100" w:line="240" w:lineRule="auto"/>
              <w:ind w:left="261" w:hanging="261"/>
            </w:pPr>
            <w:r>
              <w:t>The Board monitors consequences and impacts of the performance reports.</w:t>
            </w:r>
          </w:p>
          <w:p w14:paraId="4ED43A78" w14:textId="77777777" w:rsidR="000906BF" w:rsidRDefault="000906BF" w:rsidP="000906BF">
            <w:pPr>
              <w:pStyle w:val="BodyText"/>
              <w:numPr>
                <w:ilvl w:val="0"/>
                <w:numId w:val="2"/>
              </w:numPr>
              <w:tabs>
                <w:tab w:val="left" w:pos="261"/>
              </w:tabs>
              <w:spacing w:before="100" w:after="100" w:line="240" w:lineRule="auto"/>
              <w:ind w:left="261" w:hanging="261"/>
            </w:pPr>
            <w:r>
              <w:t>The Board discusses performance information with senior management.</w:t>
            </w:r>
          </w:p>
          <w:p w14:paraId="3ED3EF87" w14:textId="77777777" w:rsidR="000906BF" w:rsidRDefault="000906BF" w:rsidP="000906BF">
            <w:pPr>
              <w:pStyle w:val="BodyText"/>
              <w:numPr>
                <w:ilvl w:val="0"/>
                <w:numId w:val="2"/>
              </w:numPr>
              <w:tabs>
                <w:tab w:val="left" w:pos="261"/>
              </w:tabs>
              <w:spacing w:before="100" w:after="100" w:line="240" w:lineRule="auto"/>
              <w:ind w:left="261" w:hanging="261"/>
            </w:pPr>
            <w:r>
              <w:t>The Board ensures staff understand how they contribute to strategic objectives.</w:t>
            </w:r>
          </w:p>
        </w:tc>
        <w:tc>
          <w:tcPr>
            <w:tcW w:w="2494" w:type="dxa"/>
            <w:tcBorders>
              <w:top w:val="single" w:sz="4" w:space="0" w:color="auto"/>
              <w:left w:val="single" w:sz="4" w:space="0" w:color="auto"/>
              <w:bottom w:val="single" w:sz="4" w:space="0" w:color="auto"/>
              <w:right w:val="single" w:sz="4" w:space="0" w:color="auto"/>
            </w:tcBorders>
            <w:hideMark/>
          </w:tcPr>
          <w:p w14:paraId="6398D107" w14:textId="77777777" w:rsidR="000906BF" w:rsidRDefault="000906BF">
            <w:pPr>
              <w:pStyle w:val="BodyText"/>
              <w:spacing w:before="100" w:after="100" w:line="240" w:lineRule="auto"/>
            </w:pPr>
            <w:r>
              <w:t>Performance information is used by the Board to evaluate the effectiveness of activities.</w:t>
            </w:r>
          </w:p>
          <w:p w14:paraId="7897E237" w14:textId="77777777" w:rsidR="000906BF" w:rsidRDefault="000906BF" w:rsidP="000906BF">
            <w:pPr>
              <w:pStyle w:val="BodyText"/>
              <w:numPr>
                <w:ilvl w:val="0"/>
                <w:numId w:val="2"/>
              </w:numPr>
              <w:tabs>
                <w:tab w:val="left" w:pos="261"/>
              </w:tabs>
              <w:spacing w:before="100" w:after="100" w:line="240" w:lineRule="auto"/>
              <w:ind w:left="261" w:hanging="261"/>
            </w:pPr>
            <w:r>
              <w:t>The Board queries the effectiveness of activities, focusing on problem solving and generating learning.</w:t>
            </w:r>
          </w:p>
          <w:p w14:paraId="75CE4EAA" w14:textId="77777777" w:rsidR="000906BF" w:rsidRDefault="000906BF" w:rsidP="000906BF">
            <w:pPr>
              <w:pStyle w:val="BodyText"/>
              <w:numPr>
                <w:ilvl w:val="0"/>
                <w:numId w:val="2"/>
              </w:numPr>
              <w:tabs>
                <w:tab w:val="left" w:pos="261"/>
              </w:tabs>
              <w:spacing w:before="100" w:after="100" w:line="240" w:lineRule="auto"/>
              <w:ind w:left="261" w:hanging="261"/>
            </w:pPr>
            <w:r>
              <w:t>Performance information is used to prioritise resources.</w:t>
            </w:r>
          </w:p>
          <w:p w14:paraId="06ACC52D" w14:textId="77777777" w:rsidR="000906BF" w:rsidRDefault="000906BF" w:rsidP="000906BF">
            <w:pPr>
              <w:pStyle w:val="BodyText"/>
              <w:numPr>
                <w:ilvl w:val="0"/>
                <w:numId w:val="2"/>
              </w:numPr>
              <w:tabs>
                <w:tab w:val="left" w:pos="261"/>
              </w:tabs>
              <w:spacing w:before="100" w:after="100" w:line="240" w:lineRule="auto"/>
              <w:ind w:left="261" w:hanging="261"/>
            </w:pPr>
            <w:r>
              <w:t>The organisation reports aligned performance and cost information.</w:t>
            </w:r>
          </w:p>
        </w:tc>
        <w:tc>
          <w:tcPr>
            <w:tcW w:w="2494" w:type="dxa"/>
            <w:tcBorders>
              <w:top w:val="single" w:sz="4" w:space="0" w:color="auto"/>
              <w:left w:val="single" w:sz="4" w:space="0" w:color="auto"/>
              <w:bottom w:val="single" w:sz="4" w:space="0" w:color="auto"/>
              <w:right w:val="single" w:sz="4" w:space="0" w:color="auto"/>
            </w:tcBorders>
            <w:hideMark/>
          </w:tcPr>
          <w:p w14:paraId="2D14F4BD" w14:textId="77777777" w:rsidR="000906BF" w:rsidRDefault="000906BF">
            <w:pPr>
              <w:pStyle w:val="BodyText"/>
              <w:spacing w:before="100" w:after="100" w:line="240" w:lineRule="auto"/>
            </w:pPr>
            <w:r>
              <w:t>Performance information is linked to financial inf</w:t>
            </w:r>
            <w:r w:rsidR="00CE3FE3">
              <w:t>ormation and used to determine v</w:t>
            </w:r>
            <w:r>
              <w:t xml:space="preserve">alue for </w:t>
            </w:r>
            <w:r w:rsidR="00CE3FE3">
              <w:t>m</w:t>
            </w:r>
            <w:r>
              <w:t>oney.</w:t>
            </w:r>
          </w:p>
          <w:p w14:paraId="17FDC2A4" w14:textId="77777777" w:rsidR="000906BF" w:rsidRDefault="000906BF" w:rsidP="000906BF">
            <w:pPr>
              <w:pStyle w:val="BodyText"/>
              <w:numPr>
                <w:ilvl w:val="0"/>
                <w:numId w:val="2"/>
              </w:numPr>
              <w:tabs>
                <w:tab w:val="left" w:pos="261"/>
              </w:tabs>
              <w:spacing w:before="100" w:after="100" w:line="240" w:lineRule="auto"/>
              <w:ind w:left="261" w:hanging="261"/>
            </w:pPr>
            <w:r>
              <w:t>The organisation reports integrated performance and cost information.</w:t>
            </w:r>
          </w:p>
          <w:p w14:paraId="7D20C818" w14:textId="77777777" w:rsidR="000906BF" w:rsidRDefault="000906BF" w:rsidP="000906BF">
            <w:pPr>
              <w:pStyle w:val="BodyText"/>
              <w:numPr>
                <w:ilvl w:val="0"/>
                <w:numId w:val="2"/>
              </w:numPr>
              <w:tabs>
                <w:tab w:val="left" w:pos="261"/>
              </w:tabs>
              <w:spacing w:before="100" w:after="100" w:line="240" w:lineRule="auto"/>
              <w:ind w:left="261" w:hanging="261"/>
            </w:pPr>
            <w:r>
              <w:t xml:space="preserve">The Board uses </w:t>
            </w:r>
            <w:r w:rsidR="00CE3FE3">
              <w:t xml:space="preserve">value for money </w:t>
            </w:r>
            <w:r>
              <w:t>information to make strategic decisions about whether or not to engage in areas of activity.</w:t>
            </w:r>
          </w:p>
        </w:tc>
        <w:tc>
          <w:tcPr>
            <w:tcW w:w="3433" w:type="dxa"/>
            <w:tcBorders>
              <w:top w:val="single" w:sz="4" w:space="0" w:color="auto"/>
              <w:left w:val="single" w:sz="4" w:space="0" w:color="auto"/>
              <w:bottom w:val="single" w:sz="4" w:space="0" w:color="auto"/>
              <w:right w:val="single" w:sz="4" w:space="0" w:color="auto"/>
            </w:tcBorders>
            <w:hideMark/>
          </w:tcPr>
          <w:p w14:paraId="6DA93B99" w14:textId="77777777" w:rsidR="000906BF" w:rsidRDefault="000906BF">
            <w:pPr>
              <w:pStyle w:val="BodyText"/>
              <w:spacing w:before="100" w:after="100" w:line="240" w:lineRule="auto"/>
            </w:pPr>
            <w:r>
              <w:t>Performance information is communicated and used throughout the organisation and a performance culture exists.</w:t>
            </w:r>
          </w:p>
          <w:p w14:paraId="10605897" w14:textId="77777777" w:rsidR="000906BF" w:rsidRDefault="000906BF" w:rsidP="000906BF">
            <w:pPr>
              <w:pStyle w:val="BodyText"/>
              <w:numPr>
                <w:ilvl w:val="0"/>
                <w:numId w:val="2"/>
              </w:numPr>
              <w:tabs>
                <w:tab w:val="left" w:pos="261"/>
              </w:tabs>
              <w:spacing w:before="100" w:after="100" w:line="240" w:lineRule="auto"/>
              <w:ind w:left="261" w:hanging="261"/>
            </w:pPr>
            <w:r>
              <w:t>The Board creates opportunities and incentives for staff to drive continuous performance improvement.</w:t>
            </w:r>
          </w:p>
          <w:p w14:paraId="5B336402" w14:textId="77777777" w:rsidR="000906BF" w:rsidRDefault="000906BF" w:rsidP="000906BF">
            <w:pPr>
              <w:pStyle w:val="BodyText"/>
              <w:numPr>
                <w:ilvl w:val="0"/>
                <w:numId w:val="2"/>
              </w:numPr>
              <w:tabs>
                <w:tab w:val="left" w:pos="261"/>
              </w:tabs>
              <w:spacing w:before="100" w:after="100" w:line="240" w:lineRule="auto"/>
              <w:ind w:left="261" w:hanging="261"/>
            </w:pPr>
            <w:r>
              <w:t>There is a feedback mechanism that enables the framework itself to be altered to take account of changing business needs.</w:t>
            </w:r>
          </w:p>
          <w:p w14:paraId="5D9081AF" w14:textId="77777777" w:rsidR="000906BF" w:rsidRDefault="000906BF" w:rsidP="000906BF">
            <w:pPr>
              <w:pStyle w:val="BodyText"/>
              <w:numPr>
                <w:ilvl w:val="0"/>
                <w:numId w:val="2"/>
              </w:numPr>
              <w:tabs>
                <w:tab w:val="left" w:pos="261"/>
              </w:tabs>
              <w:spacing w:before="100" w:after="100" w:line="240" w:lineRule="auto"/>
              <w:ind w:left="261" w:hanging="261"/>
            </w:pPr>
            <w:r>
              <w:t>Performance data inform debate of the marginal costs/benefits of activities and are used to drive allocative efficiency.</w:t>
            </w:r>
          </w:p>
        </w:tc>
      </w:tr>
    </w:tbl>
    <w:p w14:paraId="2A122156" w14:textId="77777777" w:rsidR="000906BF" w:rsidRDefault="000906BF" w:rsidP="000906BF">
      <w:pPr>
        <w:pStyle w:val="BodyText"/>
      </w:pPr>
    </w:p>
    <w:p w14:paraId="1495ABB3" w14:textId="77777777" w:rsidR="00CB7595" w:rsidRDefault="00CB7595" w:rsidP="00CB7595">
      <w:pPr>
        <w:pStyle w:val="Heading2"/>
      </w:pPr>
      <w:r>
        <w:lastRenderedPageBreak/>
        <w:t>Appendix: Further sources of</w:t>
      </w:r>
      <w:r w:rsidR="000906BF">
        <w:t xml:space="preserve"> information on performance measurement </w:t>
      </w:r>
    </w:p>
    <w:p w14:paraId="4CE8A221" w14:textId="77777777" w:rsidR="00CB7595" w:rsidRDefault="00CB7595" w:rsidP="000906BF">
      <w:pPr>
        <w:pStyle w:val="BodyText"/>
      </w:pPr>
    </w:p>
    <w:p w14:paraId="188D1F15" w14:textId="77777777" w:rsidR="00CB7595" w:rsidRDefault="00CB7595" w:rsidP="00E0546C">
      <w:pPr>
        <w:pStyle w:val="BodyText"/>
        <w:spacing w:before="120"/>
      </w:pPr>
      <w:r>
        <w:t>The following sources of information contributed to the good practice criteria set out above.</w:t>
      </w:r>
    </w:p>
    <w:p w14:paraId="78EE25FE" w14:textId="77777777" w:rsidR="00CB7595" w:rsidRDefault="00CB7595" w:rsidP="00E0546C"/>
    <w:p w14:paraId="6EFC26CA" w14:textId="77777777" w:rsidR="000906BF" w:rsidRDefault="000906BF" w:rsidP="00E0546C">
      <w:pPr>
        <w:spacing w:before="120"/>
      </w:pPr>
      <w:r>
        <w:t xml:space="preserve">Audit Commission, Audit Scotland, CIPFA, Northern Ireland Audit Office and Wales Audit Office, </w:t>
      </w:r>
      <w:hyperlink r:id="rId17" w:history="1">
        <w:r>
          <w:rPr>
            <w:rStyle w:val="Hyperlink"/>
          </w:rPr>
          <w:t>Improving information to support decision-making: standards for better quality data</w:t>
        </w:r>
      </w:hyperlink>
      <w:r>
        <w:t>, 2007.</w:t>
      </w:r>
    </w:p>
    <w:p w14:paraId="0863FE62" w14:textId="77777777" w:rsidR="000906BF" w:rsidRDefault="000906BF" w:rsidP="00E0546C">
      <w:pPr>
        <w:spacing w:before="120"/>
      </w:pPr>
      <w:r>
        <w:t xml:space="preserve">HM Treasury, Cabinet Office, National Audit Office, Audit Commission and Office for National Statistics, </w:t>
      </w:r>
      <w:hyperlink r:id="rId18" w:history="1">
        <w:r>
          <w:rPr>
            <w:rStyle w:val="Hyperlink"/>
          </w:rPr>
          <w:t>Choosing the Right FABRIC: A Framework for Performance Information</w:t>
        </w:r>
      </w:hyperlink>
      <w:r>
        <w:t>, 2001.</w:t>
      </w:r>
    </w:p>
    <w:p w14:paraId="27FB5EA6" w14:textId="77777777" w:rsidR="00955F9E" w:rsidRDefault="00955F9E" w:rsidP="00955F9E">
      <w:pPr>
        <w:spacing w:before="120"/>
      </w:pPr>
      <w:r>
        <w:t xml:space="preserve">ICAEW, </w:t>
      </w:r>
      <w:hyperlink r:id="rId19" w:history="1">
        <w:r>
          <w:rPr>
            <w:rStyle w:val="Hyperlink"/>
          </w:rPr>
          <w:t>Reporting on Public Sector Performance: Assurance on Non-Financial Information in the Public Sector</w:t>
        </w:r>
      </w:hyperlink>
      <w:r>
        <w:t xml:space="preserve">, an ICAEW paper authored by Adrian Byrne, 2012. </w:t>
      </w:r>
    </w:p>
    <w:p w14:paraId="22BB63E9" w14:textId="3C927BF1" w:rsidR="00A05405" w:rsidRDefault="00A05405" w:rsidP="00E0546C">
      <w:pPr>
        <w:spacing w:before="120"/>
      </w:pPr>
      <w:r>
        <w:t xml:space="preserve">National Audit Office, </w:t>
      </w:r>
      <w:hyperlink r:id="rId20" w:history="1">
        <w:r w:rsidR="007878C6">
          <w:rPr>
            <w:rStyle w:val="Hyperlink"/>
          </w:rPr>
          <w:t>Performance Frameworks and Board Reporting I</w:t>
        </w:r>
      </w:hyperlink>
      <w:r>
        <w:t>, 2009.</w:t>
      </w:r>
    </w:p>
    <w:p w14:paraId="4C8E9A12" w14:textId="77777777" w:rsidR="00A05405" w:rsidRDefault="00A05405" w:rsidP="00E0546C">
      <w:pPr>
        <w:spacing w:before="120"/>
      </w:pPr>
      <w:r>
        <w:t xml:space="preserve">National Audit Office, </w:t>
      </w:r>
      <w:hyperlink r:id="rId21" w:history="1">
        <w:r>
          <w:rPr>
            <w:rStyle w:val="Hyperlink"/>
          </w:rPr>
          <w:t>Performance Frameworks and Board Reporting II</w:t>
        </w:r>
      </w:hyperlink>
      <w:r>
        <w:t>, 2011.</w:t>
      </w:r>
    </w:p>
    <w:p w14:paraId="0138C5B7" w14:textId="246A3781" w:rsidR="000906BF" w:rsidRDefault="000906BF" w:rsidP="00E0546C">
      <w:pPr>
        <w:spacing w:before="120"/>
      </w:pPr>
      <w:r>
        <w:t xml:space="preserve">National Audit Office, </w:t>
      </w:r>
      <w:hyperlink r:id="rId22" w:history="1">
        <w:r w:rsidRPr="00E0546C">
          <w:rPr>
            <w:rStyle w:val="Hyperlink"/>
          </w:rPr>
          <w:t xml:space="preserve">Non-Departmental Public Bodies </w:t>
        </w:r>
        <w:r w:rsidR="00E0546C" w:rsidRPr="00E0546C">
          <w:rPr>
            <w:rStyle w:val="Hyperlink"/>
          </w:rPr>
          <w:t>p</w:t>
        </w:r>
        <w:r w:rsidRPr="00E0546C">
          <w:rPr>
            <w:rStyle w:val="Hyperlink"/>
          </w:rPr>
          <w:t xml:space="preserve">erformance </w:t>
        </w:r>
        <w:r w:rsidR="00E0546C" w:rsidRPr="00E0546C">
          <w:rPr>
            <w:rStyle w:val="Hyperlink"/>
          </w:rPr>
          <w:t>r</w:t>
        </w:r>
        <w:r w:rsidRPr="00E0546C">
          <w:rPr>
            <w:rStyle w:val="Hyperlink"/>
          </w:rPr>
          <w:t xml:space="preserve">eporting to </w:t>
        </w:r>
        <w:r w:rsidR="00E0546C" w:rsidRPr="00E0546C">
          <w:rPr>
            <w:rStyle w:val="Hyperlink"/>
          </w:rPr>
          <w:t>d</w:t>
        </w:r>
        <w:r w:rsidRPr="00E0546C">
          <w:rPr>
            <w:rStyle w:val="Hyperlink"/>
          </w:rPr>
          <w:t>epartments</w:t>
        </w:r>
      </w:hyperlink>
      <w:r>
        <w:t>, 2010</w:t>
      </w:r>
    </w:p>
    <w:p w14:paraId="04DEDCC5" w14:textId="77777777" w:rsidR="000906BF" w:rsidRDefault="000906BF" w:rsidP="00E0546C">
      <w:pPr>
        <w:spacing w:before="120"/>
      </w:pPr>
      <w:r>
        <w:t xml:space="preserve">National Audit Office, </w:t>
      </w:r>
      <w:hyperlink r:id="rId23" w:history="1">
        <w:r>
          <w:rPr>
            <w:rStyle w:val="Hyperlink"/>
          </w:rPr>
          <w:t>Evaluation in Government</w:t>
        </w:r>
      </w:hyperlink>
      <w:r>
        <w:t>, 2013.</w:t>
      </w:r>
    </w:p>
    <w:p w14:paraId="3AD5049A" w14:textId="3B8D0919" w:rsidR="000906BF" w:rsidRDefault="00A05405" w:rsidP="00E0546C">
      <w:pPr>
        <w:spacing w:before="120"/>
      </w:pPr>
      <w:r>
        <w:t>National Audit Office</w:t>
      </w:r>
      <w:r w:rsidR="000906BF">
        <w:t xml:space="preserve">, </w:t>
      </w:r>
      <w:hyperlink r:id="rId24" w:history="1">
        <w:r w:rsidR="000906BF">
          <w:rPr>
            <w:rStyle w:val="Hyperlink"/>
          </w:rPr>
          <w:t>Managing Business Operations - What Government Needs To Get Right</w:t>
        </w:r>
      </w:hyperlink>
      <w:r w:rsidR="000906BF">
        <w:t>, 2015.</w:t>
      </w:r>
    </w:p>
    <w:p w14:paraId="3EB9A0C2" w14:textId="7E622154" w:rsidR="000906BF" w:rsidRDefault="00A05405" w:rsidP="00E0546C">
      <w:pPr>
        <w:spacing w:before="120"/>
      </w:pPr>
      <w:r>
        <w:t>National Audit Office</w:t>
      </w:r>
      <w:r w:rsidR="000906BF">
        <w:t xml:space="preserve">, </w:t>
      </w:r>
      <w:hyperlink r:id="rId25" w:history="1">
        <w:r w:rsidR="000906BF">
          <w:rPr>
            <w:rStyle w:val="Hyperlink"/>
          </w:rPr>
          <w:t>Accountability to Parliament for taxpayers' money</w:t>
        </w:r>
      </w:hyperlink>
      <w:r w:rsidR="000906BF">
        <w:t>, 2016</w:t>
      </w:r>
    </w:p>
    <w:p w14:paraId="1D4C1D9E" w14:textId="77777777" w:rsidR="000B2364" w:rsidRDefault="000B2364" w:rsidP="00E0546C"/>
    <w:p w14:paraId="27C481A4" w14:textId="0D256DB1" w:rsidR="000B2364" w:rsidRPr="000B2364" w:rsidRDefault="000B2364" w:rsidP="00E0546C">
      <w:pPr>
        <w:spacing w:before="120"/>
        <w:rPr>
          <w:b/>
          <w:i/>
        </w:rPr>
      </w:pPr>
      <w:r w:rsidRPr="000B2364">
        <w:rPr>
          <w:b/>
          <w:i/>
        </w:rPr>
        <w:t>Specifically for regulators:</w:t>
      </w:r>
    </w:p>
    <w:p w14:paraId="53F75C05" w14:textId="77777777" w:rsidR="00955F9E" w:rsidRDefault="00955F9E" w:rsidP="00955F9E">
      <w:pPr>
        <w:spacing w:before="120"/>
      </w:pPr>
      <w:r>
        <w:t xml:space="preserve">Steve Montague, </w:t>
      </w:r>
      <w:hyperlink r:id="rId26" w:history="1">
        <w:r>
          <w:rPr>
            <w:rStyle w:val="Hyperlink"/>
          </w:rPr>
          <w:t>Telling the Regulatory Performance Story</w:t>
        </w:r>
      </w:hyperlink>
      <w:r>
        <w:t>, 2012</w:t>
      </w:r>
    </w:p>
    <w:p w14:paraId="539218FC" w14:textId="77777777" w:rsidR="00955F9E" w:rsidRDefault="00955F9E" w:rsidP="00955F9E">
      <w:pPr>
        <w:spacing w:before="120"/>
      </w:pPr>
      <w:r>
        <w:t xml:space="preserve">National Audit Office, </w:t>
      </w:r>
      <w:hyperlink r:id="rId27" w:history="1">
        <w:r w:rsidRPr="009D66D7">
          <w:rPr>
            <w:rStyle w:val="Hyperlink"/>
          </w:rPr>
          <w:t>Performance Measurement by Regulators</w:t>
        </w:r>
      </w:hyperlink>
    </w:p>
    <w:p w14:paraId="35DC3ABB" w14:textId="4DA4B86F" w:rsidR="000906BF" w:rsidRDefault="00955F9E" w:rsidP="00E0546C">
      <w:pPr>
        <w:spacing w:before="120"/>
      </w:pPr>
      <w:r>
        <w:t xml:space="preserve">OECD expert paper by Cary Coglianese, </w:t>
      </w:r>
      <w:r w:rsidR="000906BF">
        <w:t xml:space="preserve">Measuring Regulatory Performance: </w:t>
      </w:r>
      <w:hyperlink r:id="rId28" w:history="1">
        <w:r w:rsidR="000906BF">
          <w:rPr>
            <w:rStyle w:val="Hyperlink"/>
          </w:rPr>
          <w:t>Evaluating the Impact of Regulation and Regulatory Policy</w:t>
        </w:r>
      </w:hyperlink>
      <w:r w:rsidR="000906BF">
        <w:t>, 2012.</w:t>
      </w:r>
    </w:p>
    <w:p w14:paraId="313AC635" w14:textId="35C2DD72" w:rsidR="000906BF" w:rsidRDefault="00955F9E" w:rsidP="00E0546C">
      <w:pPr>
        <w:spacing w:before="120"/>
      </w:pPr>
      <w:r>
        <w:t>OECD expert paper</w:t>
      </w:r>
      <w:r w:rsidRPr="00955F9E">
        <w:t xml:space="preserve"> </w:t>
      </w:r>
      <w:r>
        <w:t xml:space="preserve">by Claudio Radaelli and Oliver Fritsch, </w:t>
      </w:r>
      <w:r w:rsidR="000906BF">
        <w:t xml:space="preserve">Measuring Regulatory Performance: </w:t>
      </w:r>
      <w:hyperlink r:id="rId29" w:history="1">
        <w:r w:rsidR="000906BF">
          <w:rPr>
            <w:rStyle w:val="Hyperlink"/>
          </w:rPr>
          <w:t>Evaluating Regulatory Management Tools and Programmes</w:t>
        </w:r>
      </w:hyperlink>
      <w:r>
        <w:t xml:space="preserve">, </w:t>
      </w:r>
      <w:r w:rsidR="000906BF">
        <w:t>2012.</w:t>
      </w:r>
    </w:p>
    <w:p w14:paraId="49424B5C" w14:textId="68D36C31" w:rsidR="000906BF" w:rsidRDefault="000906BF" w:rsidP="00E0546C">
      <w:pPr>
        <w:spacing w:before="120"/>
      </w:pPr>
      <w:r>
        <w:t xml:space="preserve">Malcolm Sparrow, </w:t>
      </w:r>
      <w:r>
        <w:rPr>
          <w:rStyle w:val="Italic"/>
        </w:rPr>
        <w:t>The Regulatory Craft: Controlling Risks, Solving Problems, and Managing Compliance</w:t>
      </w:r>
      <w:r w:rsidR="00E0546C">
        <w:t xml:space="preserve">, 2000. </w:t>
      </w:r>
      <w:hyperlink r:id="rId30" w:history="1">
        <w:r w:rsidR="00E0546C" w:rsidRPr="00E0546C">
          <w:rPr>
            <w:rStyle w:val="Hyperlink"/>
          </w:rPr>
          <w:t>Summar</w:t>
        </w:r>
        <w:r w:rsidR="00955F9E">
          <w:rPr>
            <w:rStyle w:val="Hyperlink"/>
          </w:rPr>
          <w:t>ised</w:t>
        </w:r>
        <w:r w:rsidR="00E0546C" w:rsidRPr="00E0546C">
          <w:rPr>
            <w:rStyle w:val="Hyperlink"/>
          </w:rPr>
          <w:t xml:space="preserve"> here</w:t>
        </w:r>
      </w:hyperlink>
      <w:r w:rsidR="00E0546C">
        <w:t>.</w:t>
      </w:r>
    </w:p>
    <w:p w14:paraId="12255CC0" w14:textId="77777777" w:rsidR="00E0546C" w:rsidRDefault="00E0546C" w:rsidP="00E0546C"/>
    <w:p w14:paraId="095EBA7F" w14:textId="77777777" w:rsidR="00E0546C" w:rsidRDefault="00E0546C" w:rsidP="00E0546C"/>
    <w:p w14:paraId="3E63F795" w14:textId="77777777" w:rsidR="00E0546C" w:rsidRDefault="00E0546C" w:rsidP="00E0546C"/>
    <w:p w14:paraId="1C1DF40F" w14:textId="77777777" w:rsidR="00E0546C" w:rsidRDefault="00E0546C" w:rsidP="00E0546C"/>
    <w:p w14:paraId="17838779" w14:textId="5AA99814" w:rsidR="00E0546C" w:rsidRDefault="00E0546C" w:rsidP="007878C6">
      <w:pPr>
        <w:spacing w:before="160"/>
        <w:jc w:val="right"/>
      </w:pPr>
      <w:r>
        <w:rPr>
          <w:rFonts w:cs="Arial"/>
        </w:rPr>
        <w:t>© National Audit Office 2016</w:t>
      </w:r>
    </w:p>
    <w:sectPr w:rsidR="00E0546C" w:rsidSect="000906B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71368" w14:textId="77777777" w:rsidR="0079495B" w:rsidRDefault="0079495B" w:rsidP="000906BF">
      <w:r>
        <w:separator/>
      </w:r>
    </w:p>
  </w:endnote>
  <w:endnote w:type="continuationSeparator" w:id="0">
    <w:p w14:paraId="27B22FFF" w14:textId="77777777" w:rsidR="0079495B" w:rsidRDefault="0079495B" w:rsidP="00090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HelveticaNeueLT Std Med">
    <w:panose1 w:val="00000000000000000000"/>
    <w:charset w:val="00"/>
    <w:family w:val="swiss"/>
    <w:notTrueType/>
    <w:pitch w:val="variable"/>
    <w:sig w:usb0="800000AF" w:usb1="4000204A" w:usb2="00000000" w:usb3="00000000" w:csb0="00000001" w:csb1="00000000"/>
  </w:font>
  <w:font w:name="ZapfDingbats BT">
    <w:altName w:val="ZapfDingbats B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973907"/>
      <w:docPartObj>
        <w:docPartGallery w:val="Page Numbers (Bottom of Page)"/>
        <w:docPartUnique/>
      </w:docPartObj>
    </w:sdtPr>
    <w:sdtEndPr>
      <w:rPr>
        <w:noProof/>
      </w:rPr>
    </w:sdtEndPr>
    <w:sdtContent>
      <w:p w14:paraId="47303197" w14:textId="77777777" w:rsidR="00243150" w:rsidRDefault="00243150">
        <w:pPr>
          <w:pStyle w:val="Footer"/>
          <w:jc w:val="center"/>
        </w:pPr>
        <w:r>
          <w:fldChar w:fldCharType="begin"/>
        </w:r>
        <w:r>
          <w:instrText xml:space="preserve"> PAGE   \* MERGEFORMAT </w:instrText>
        </w:r>
        <w:r>
          <w:fldChar w:fldCharType="separate"/>
        </w:r>
        <w:r w:rsidR="00590EAE">
          <w:rPr>
            <w:noProof/>
          </w:rPr>
          <w:t>2</w:t>
        </w:r>
        <w:r>
          <w:rPr>
            <w:noProof/>
          </w:rPr>
          <w:fldChar w:fldCharType="end"/>
        </w:r>
      </w:p>
    </w:sdtContent>
  </w:sdt>
  <w:p w14:paraId="1EEB5256" w14:textId="77777777" w:rsidR="00243150" w:rsidRDefault="00243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5C89B" w14:textId="77777777" w:rsidR="0079495B" w:rsidRDefault="0079495B" w:rsidP="000906BF">
      <w:r>
        <w:separator/>
      </w:r>
    </w:p>
  </w:footnote>
  <w:footnote w:type="continuationSeparator" w:id="0">
    <w:p w14:paraId="42967B73" w14:textId="77777777" w:rsidR="0079495B" w:rsidRDefault="0079495B" w:rsidP="00090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EACAB" w14:textId="77777777" w:rsidR="000906BF" w:rsidRDefault="000906BF">
    <w:pPr>
      <w:pStyle w:val="Header"/>
    </w:pPr>
    <w:r>
      <w:rPr>
        <w:rFonts w:ascii="Calibri" w:hAnsi="Calibri"/>
        <w:noProof/>
        <w:lang w:eastAsia="en-GB"/>
      </w:rPr>
      <w:drawing>
        <wp:anchor distT="0" distB="0" distL="114300" distR="114300" simplePos="0" relativeHeight="251659264" behindDoc="0" locked="0" layoutInCell="1" allowOverlap="1" wp14:anchorId="5B8EE940" wp14:editId="14971258">
          <wp:simplePos x="0" y="0"/>
          <wp:positionH relativeFrom="column">
            <wp:posOffset>4693920</wp:posOffset>
          </wp:positionH>
          <wp:positionV relativeFrom="paragraph">
            <wp:posOffset>-99695</wp:posOffset>
          </wp:positionV>
          <wp:extent cx="1333500" cy="53213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5321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AFE1A" w14:textId="77777777" w:rsidR="00243150" w:rsidRDefault="00243150">
    <w:pPr>
      <w:pStyle w:val="Header"/>
    </w:pPr>
    <w:r>
      <w:rPr>
        <w:rFonts w:ascii="Calibri" w:hAnsi="Calibri"/>
        <w:noProof/>
        <w:lang w:eastAsia="en-GB"/>
      </w:rPr>
      <w:drawing>
        <wp:anchor distT="0" distB="0" distL="114300" distR="114300" simplePos="0" relativeHeight="251661312" behindDoc="0" locked="0" layoutInCell="1" allowOverlap="1" wp14:anchorId="02A7887F" wp14:editId="702C3166">
          <wp:simplePos x="0" y="0"/>
          <wp:positionH relativeFrom="column">
            <wp:posOffset>7909560</wp:posOffset>
          </wp:positionH>
          <wp:positionV relativeFrom="paragraph">
            <wp:posOffset>-175895</wp:posOffset>
          </wp:positionV>
          <wp:extent cx="1333500" cy="532130"/>
          <wp:effectExtent l="0" t="0" r="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5321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E59D1"/>
    <w:multiLevelType w:val="multilevel"/>
    <w:tmpl w:val="EA321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B39AC"/>
    <w:multiLevelType w:val="hybridMultilevel"/>
    <w:tmpl w:val="85E4E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4D6C04"/>
    <w:multiLevelType w:val="hybridMultilevel"/>
    <w:tmpl w:val="692E6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3D68A2"/>
    <w:multiLevelType w:val="multilevel"/>
    <w:tmpl w:val="89DC2BBE"/>
    <w:styleLink w:val="NAONotesnumber"/>
    <w:lvl w:ilvl="0">
      <w:start w:val="1"/>
      <w:numFmt w:val="none"/>
      <w:pStyle w:val="NOTES"/>
      <w:suff w:val="nothing"/>
      <w:lvlText w:val="%1"/>
      <w:lvlJc w:val="left"/>
      <w:pPr>
        <w:ind w:left="0" w:firstLine="0"/>
      </w:pPr>
    </w:lvl>
    <w:lvl w:ilvl="1">
      <w:start w:val="1"/>
      <w:numFmt w:val="decimal"/>
      <w:pStyle w:val="NumberedNotes"/>
      <w:lvlText w:val="%2."/>
      <w:lvlJc w:val="left"/>
      <w:pPr>
        <w:ind w:left="199" w:hanging="199"/>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B9508DC"/>
    <w:multiLevelType w:val="hybridMultilevel"/>
    <w:tmpl w:val="1D6E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720AC8"/>
    <w:multiLevelType w:val="multilevel"/>
    <w:tmpl w:val="313665C2"/>
    <w:styleLink w:val="NAOMaintext"/>
    <w:lvl w:ilvl="0">
      <w:start w:val="1"/>
      <w:numFmt w:val="decimal"/>
      <w:pStyle w:val="MainTextNumbered"/>
      <w:lvlText w:val="%1"/>
      <w:lvlJc w:val="left"/>
      <w:pPr>
        <w:tabs>
          <w:tab w:val="num" w:pos="454"/>
        </w:tabs>
        <w:ind w:left="0" w:firstLine="0"/>
      </w:pPr>
      <w:rPr>
        <w:b/>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E096C10"/>
    <w:multiLevelType w:val="hybridMultilevel"/>
    <w:tmpl w:val="CD3CE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A430B2F"/>
    <w:multiLevelType w:val="hybridMultilevel"/>
    <w:tmpl w:val="76425CAC"/>
    <w:lvl w:ilvl="0" w:tplc="BD8066BC">
      <w:start w:val="1"/>
      <w:numFmt w:val="bullet"/>
      <w:pStyle w:val="PM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F006BF"/>
    <w:multiLevelType w:val="hybridMultilevel"/>
    <w:tmpl w:val="091A7B54"/>
    <w:lvl w:ilvl="0" w:tplc="C096E1B2">
      <w:start w:val="1"/>
      <w:numFmt w:val="decimal"/>
      <w:pStyle w:val="PM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C41FCB"/>
    <w:multiLevelType w:val="hybridMultilevel"/>
    <w:tmpl w:val="EB1E8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6"/>
  </w:num>
  <w:num w:numId="8">
    <w:abstractNumId w:val="4"/>
  </w:num>
  <w:num w:numId="9">
    <w:abstractNumId w:val="7"/>
  </w:num>
  <w:num w:numId="10">
    <w:abstractNumId w:val="2"/>
  </w:num>
  <w:num w:numId="11">
    <w:abstractNumId w:val="8"/>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BF"/>
    <w:rsid w:val="00027029"/>
    <w:rsid w:val="000464F6"/>
    <w:rsid w:val="00083280"/>
    <w:rsid w:val="000906BF"/>
    <w:rsid w:val="000B2364"/>
    <w:rsid w:val="000C6F0E"/>
    <w:rsid w:val="00190D7B"/>
    <w:rsid w:val="00222C7E"/>
    <w:rsid w:val="0023359C"/>
    <w:rsid w:val="00243150"/>
    <w:rsid w:val="0045428E"/>
    <w:rsid w:val="005024B8"/>
    <w:rsid w:val="00590EAE"/>
    <w:rsid w:val="005D03EF"/>
    <w:rsid w:val="007878C6"/>
    <w:rsid w:val="0079495B"/>
    <w:rsid w:val="007C5E70"/>
    <w:rsid w:val="008E7F23"/>
    <w:rsid w:val="0093200B"/>
    <w:rsid w:val="00955DDF"/>
    <w:rsid w:val="00955F9E"/>
    <w:rsid w:val="00985C4F"/>
    <w:rsid w:val="009934A0"/>
    <w:rsid w:val="009D66D7"/>
    <w:rsid w:val="00A05405"/>
    <w:rsid w:val="00AF49BA"/>
    <w:rsid w:val="00BE6A9C"/>
    <w:rsid w:val="00C14FFA"/>
    <w:rsid w:val="00C4450A"/>
    <w:rsid w:val="00C83D4D"/>
    <w:rsid w:val="00CB7595"/>
    <w:rsid w:val="00CE3FE3"/>
    <w:rsid w:val="00CF23A8"/>
    <w:rsid w:val="00D510CC"/>
    <w:rsid w:val="00D97C29"/>
    <w:rsid w:val="00DF61E8"/>
    <w:rsid w:val="00E0546C"/>
    <w:rsid w:val="00F12A8A"/>
    <w:rsid w:val="00F25DDA"/>
    <w:rsid w:val="00F7006E"/>
    <w:rsid w:val="00F75817"/>
    <w:rsid w:val="00FF0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26F420"/>
  <w15:chartTrackingRefBased/>
  <w15:docId w15:val="{D7C42FFD-8E60-4C82-928E-B5D466B0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F0E"/>
    <w:pPr>
      <w:spacing w:after="0" w:line="240" w:lineRule="auto"/>
    </w:pPr>
    <w:rPr>
      <w:rFonts w:ascii="Arial" w:hAnsi="Arial"/>
      <w:sz w:val="20"/>
      <w:szCs w:val="20"/>
    </w:rPr>
  </w:style>
  <w:style w:type="paragraph" w:styleId="Heading1">
    <w:name w:val="heading 1"/>
    <w:basedOn w:val="Normal"/>
    <w:next w:val="Normal"/>
    <w:link w:val="Heading1Char"/>
    <w:uiPriority w:val="9"/>
    <w:qFormat/>
    <w:rsid w:val="00243150"/>
    <w:pPr>
      <w:keepNext/>
      <w:keepLines/>
      <w:spacing w:before="160"/>
      <w:outlineLvl w:val="0"/>
    </w:pPr>
    <w:rPr>
      <w:rFonts w:eastAsiaTheme="majorEastAsia" w:cs="Arial"/>
      <w:color w:val="000000" w:themeColor="text1"/>
      <w:sz w:val="32"/>
      <w:szCs w:val="32"/>
    </w:rPr>
  </w:style>
  <w:style w:type="paragraph" w:styleId="Heading2">
    <w:name w:val="heading 2"/>
    <w:basedOn w:val="Normal"/>
    <w:next w:val="Normal"/>
    <w:link w:val="Heading2Char"/>
    <w:uiPriority w:val="9"/>
    <w:unhideWhenUsed/>
    <w:qFormat/>
    <w:rsid w:val="00CB7595"/>
    <w:pPr>
      <w:keepNext/>
      <w:keepLines/>
      <w:spacing w:before="40"/>
      <w:outlineLvl w:val="1"/>
    </w:pPr>
    <w:rPr>
      <w:rFonts w:eastAsiaTheme="majorEastAsia" w:cs="Arial"/>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906BF"/>
    <w:rPr>
      <w:color w:val="0000FF"/>
      <w:u w:val="single"/>
    </w:rPr>
  </w:style>
  <w:style w:type="paragraph" w:styleId="BodyText">
    <w:name w:val="Body Text"/>
    <w:basedOn w:val="Normal"/>
    <w:link w:val="BodyTextChar"/>
    <w:unhideWhenUsed/>
    <w:qFormat/>
    <w:rsid w:val="000906BF"/>
    <w:pPr>
      <w:tabs>
        <w:tab w:val="left" w:pos="454"/>
      </w:tabs>
      <w:spacing w:line="280" w:lineRule="atLeast"/>
    </w:pPr>
  </w:style>
  <w:style w:type="character" w:customStyle="1" w:styleId="BodyTextChar">
    <w:name w:val="Body Text Char"/>
    <w:basedOn w:val="DefaultParagraphFont"/>
    <w:link w:val="BodyText"/>
    <w:rsid w:val="000906BF"/>
    <w:rPr>
      <w:rFonts w:ascii="Arial" w:hAnsi="Arial"/>
      <w:sz w:val="20"/>
      <w:szCs w:val="20"/>
    </w:rPr>
  </w:style>
  <w:style w:type="paragraph" w:customStyle="1" w:styleId="MainTextNumbered">
    <w:name w:val="MainText Numbered"/>
    <w:basedOn w:val="Normal"/>
    <w:uiPriority w:val="1"/>
    <w:qFormat/>
    <w:rsid w:val="000906BF"/>
    <w:pPr>
      <w:widowControl w:val="0"/>
      <w:numPr>
        <w:numId w:val="3"/>
      </w:numPr>
      <w:adjustRightInd w:val="0"/>
      <w:spacing w:line="280" w:lineRule="atLeast"/>
    </w:pPr>
    <w:rPr>
      <w:rFonts w:eastAsia="Times New Roman" w:cs="Arial"/>
      <w:color w:val="000000"/>
    </w:rPr>
  </w:style>
  <w:style w:type="paragraph" w:customStyle="1" w:styleId="Figuretitle">
    <w:name w:val="Figure title"/>
    <w:basedOn w:val="Normal"/>
    <w:uiPriority w:val="18"/>
    <w:qFormat/>
    <w:rsid w:val="000906BF"/>
    <w:pPr>
      <w:keepNext/>
      <w:keepLines/>
      <w:spacing w:before="120" w:line="300" w:lineRule="exact"/>
    </w:pPr>
    <w:rPr>
      <w:bCs/>
      <w:color w:val="000000"/>
      <w:sz w:val="24"/>
    </w:rPr>
  </w:style>
  <w:style w:type="paragraph" w:customStyle="1" w:styleId="FigureSource">
    <w:name w:val="Figure Source"/>
    <w:uiPriority w:val="21"/>
    <w:qFormat/>
    <w:rsid w:val="000906BF"/>
    <w:pPr>
      <w:keepNext/>
      <w:keepLines/>
      <w:spacing w:before="60" w:after="80" w:line="180" w:lineRule="exact"/>
    </w:pPr>
    <w:rPr>
      <w:rFonts w:ascii="Arial" w:eastAsia="Times New Roman" w:hAnsi="Arial" w:cs="Times New Roman"/>
      <w:sz w:val="14"/>
      <w:szCs w:val="16"/>
      <w:lang w:eastAsia="en-GB"/>
    </w:rPr>
  </w:style>
  <w:style w:type="character" w:customStyle="1" w:styleId="FiguretextChar">
    <w:name w:val="Figure text Char"/>
    <w:link w:val="Figuretext"/>
    <w:uiPriority w:val="20"/>
    <w:locked/>
    <w:rsid w:val="000906BF"/>
    <w:rPr>
      <w:color w:val="000000"/>
      <w:sz w:val="16"/>
      <w:szCs w:val="16"/>
    </w:rPr>
  </w:style>
  <w:style w:type="paragraph" w:customStyle="1" w:styleId="Figuretext">
    <w:name w:val="Figure text"/>
    <w:basedOn w:val="Normal"/>
    <w:link w:val="FiguretextChar"/>
    <w:uiPriority w:val="20"/>
    <w:qFormat/>
    <w:rsid w:val="000906BF"/>
    <w:pPr>
      <w:spacing w:before="40" w:after="40" w:line="220" w:lineRule="exact"/>
    </w:pPr>
    <w:rPr>
      <w:rFonts w:asciiTheme="minorHAnsi" w:hAnsiTheme="minorHAnsi"/>
      <w:color w:val="000000"/>
      <w:sz w:val="16"/>
      <w:szCs w:val="16"/>
    </w:rPr>
  </w:style>
  <w:style w:type="paragraph" w:customStyle="1" w:styleId="NOTES">
    <w:name w:val="NOTES"/>
    <w:uiPriority w:val="22"/>
    <w:qFormat/>
    <w:rsid w:val="000906BF"/>
    <w:pPr>
      <w:keepNext/>
      <w:keepLines/>
      <w:numPr>
        <w:numId w:val="1"/>
      </w:numPr>
      <w:spacing w:before="120" w:after="0" w:line="180" w:lineRule="exact"/>
    </w:pPr>
    <w:rPr>
      <w:rFonts w:ascii="Arial" w:eastAsia="Times New Roman" w:hAnsi="Arial" w:cs="Times New Roman"/>
      <w:b/>
      <w:sz w:val="14"/>
      <w:szCs w:val="16"/>
      <w:lang w:eastAsia="en-GB"/>
    </w:rPr>
  </w:style>
  <w:style w:type="paragraph" w:customStyle="1" w:styleId="ColumnHeading">
    <w:name w:val="Column Heading"/>
    <w:basedOn w:val="Normal"/>
    <w:uiPriority w:val="19"/>
    <w:qFormat/>
    <w:rsid w:val="000906BF"/>
    <w:pPr>
      <w:spacing w:before="120" w:line="240" w:lineRule="atLeast"/>
    </w:pPr>
    <w:rPr>
      <w:b/>
      <w:color w:val="000000"/>
      <w:sz w:val="16"/>
      <w:szCs w:val="16"/>
    </w:rPr>
  </w:style>
  <w:style w:type="paragraph" w:customStyle="1" w:styleId="NumberedNotes">
    <w:name w:val="Numbered Notes"/>
    <w:basedOn w:val="BodyText"/>
    <w:uiPriority w:val="23"/>
    <w:qFormat/>
    <w:rsid w:val="000906BF"/>
    <w:pPr>
      <w:keepNext/>
      <w:keepLines/>
      <w:numPr>
        <w:ilvl w:val="1"/>
        <w:numId w:val="1"/>
      </w:numPr>
      <w:spacing w:line="220" w:lineRule="exact"/>
    </w:pPr>
    <w:rPr>
      <w:color w:val="000000"/>
      <w:sz w:val="14"/>
    </w:rPr>
  </w:style>
  <w:style w:type="paragraph" w:customStyle="1" w:styleId="Pa18">
    <w:name w:val="Pa18"/>
    <w:basedOn w:val="Normal"/>
    <w:next w:val="Normal"/>
    <w:uiPriority w:val="99"/>
    <w:rsid w:val="000906BF"/>
    <w:pPr>
      <w:autoSpaceDE w:val="0"/>
      <w:autoSpaceDN w:val="0"/>
      <w:adjustRightInd w:val="0"/>
      <w:spacing w:line="161" w:lineRule="atLeast"/>
    </w:pPr>
    <w:rPr>
      <w:rFonts w:ascii="HelveticaNeueLT Std" w:hAnsi="HelveticaNeueLT Std"/>
      <w:sz w:val="24"/>
      <w:szCs w:val="24"/>
    </w:rPr>
  </w:style>
  <w:style w:type="paragraph" w:customStyle="1" w:styleId="Pa19">
    <w:name w:val="Pa19"/>
    <w:basedOn w:val="Normal"/>
    <w:next w:val="Normal"/>
    <w:uiPriority w:val="99"/>
    <w:rsid w:val="000906BF"/>
    <w:pPr>
      <w:autoSpaceDE w:val="0"/>
      <w:autoSpaceDN w:val="0"/>
      <w:adjustRightInd w:val="0"/>
      <w:spacing w:line="161" w:lineRule="atLeast"/>
    </w:pPr>
    <w:rPr>
      <w:rFonts w:ascii="HelveticaNeueLT Std" w:hAnsi="HelveticaNeueLT Std"/>
      <w:sz w:val="24"/>
      <w:szCs w:val="24"/>
    </w:rPr>
  </w:style>
  <w:style w:type="character" w:customStyle="1" w:styleId="Italic">
    <w:name w:val="Italic"/>
    <w:uiPriority w:val="4"/>
    <w:qFormat/>
    <w:rsid w:val="000906BF"/>
    <w:rPr>
      <w:i/>
      <w:iCs/>
    </w:rPr>
  </w:style>
  <w:style w:type="character" w:customStyle="1" w:styleId="Bold">
    <w:name w:val="Bold"/>
    <w:uiPriority w:val="3"/>
    <w:qFormat/>
    <w:rsid w:val="000906BF"/>
    <w:rPr>
      <w:b/>
      <w:bCs/>
    </w:rPr>
  </w:style>
  <w:style w:type="table" w:styleId="TableGrid">
    <w:name w:val="Table Grid"/>
    <w:basedOn w:val="TableNormal"/>
    <w:rsid w:val="000906BF"/>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906BF"/>
    <w:pPr>
      <w:spacing w:after="0" w:line="240" w:lineRule="auto"/>
    </w:pPr>
    <w:rPr>
      <w:rFonts w:ascii="Arial" w:hAnsi="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AOTable">
    <w:name w:val="NAO Table"/>
    <w:basedOn w:val="TableNormal"/>
    <w:rsid w:val="000906BF"/>
    <w:pPr>
      <w:spacing w:before="40" w:after="40" w:line="220" w:lineRule="atLeast"/>
    </w:pPr>
    <w:rPr>
      <w:rFonts w:ascii="Arial" w:eastAsia="Times New Roman" w:hAnsi="Arial" w:cs="Times New Roman"/>
      <w:color w:val="000000"/>
      <w:sz w:val="16"/>
      <w:szCs w:val="20"/>
    </w:rPr>
    <w:tblPr>
      <w:tblBorders>
        <w:top w:val="single" w:sz="4" w:space="0" w:color="auto"/>
        <w:bottom w:val="single" w:sz="4" w:space="0" w:color="auto"/>
      </w:tblBorders>
    </w:tblPr>
    <w:tblStylePr w:type="firstRow">
      <w:pPr>
        <w:wordWrap/>
        <w:spacing w:beforeLines="0" w:before="100" w:beforeAutospacing="1" w:afterLines="0" w:after="100" w:afterAutospacing="1" w:line="240" w:lineRule="atLeast"/>
      </w:pPr>
      <w:rPr>
        <w:rFonts w:ascii="Arial" w:hAnsi="Arial" w:cs="Arial" w:hint="default"/>
        <w:b/>
        <w:sz w:val="16"/>
        <w:szCs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cs="Courier New" w:hint="default"/>
      </w:rPr>
      <w:tblPr/>
      <w:tcPr>
        <w:tcBorders>
          <w:bottom w:val="single" w:sz="4" w:space="0" w:color="auto"/>
        </w:tcBorders>
      </w:tcPr>
    </w:tblStylePr>
  </w:style>
  <w:style w:type="table" w:customStyle="1" w:styleId="NAOTable1">
    <w:name w:val="NAO Table1"/>
    <w:basedOn w:val="TableNormal"/>
    <w:rsid w:val="000906BF"/>
    <w:pPr>
      <w:spacing w:before="40" w:after="40" w:line="220" w:lineRule="atLeast"/>
    </w:pPr>
    <w:rPr>
      <w:rFonts w:ascii="Arial" w:eastAsia="Times New Roman" w:hAnsi="Arial" w:cs="Times New Roman"/>
      <w:color w:val="000000"/>
      <w:sz w:val="16"/>
      <w:szCs w:val="20"/>
    </w:rPr>
    <w:tblPr>
      <w:tblBorders>
        <w:top w:val="single" w:sz="4" w:space="0" w:color="auto"/>
        <w:bottom w:val="single" w:sz="4" w:space="0" w:color="auto"/>
      </w:tblBorders>
    </w:tblPr>
    <w:tblStylePr w:type="firstRow">
      <w:pPr>
        <w:wordWrap/>
        <w:spacing w:beforeLines="0" w:before="100" w:beforeAutospacing="1" w:afterLines="0" w:after="100" w:afterAutospacing="1" w:line="240" w:lineRule="atLeast"/>
      </w:pPr>
      <w:rPr>
        <w:rFonts w:ascii="Arial" w:hAnsi="Arial" w:cs="Arial" w:hint="default"/>
        <w:b/>
        <w:sz w:val="16"/>
        <w:szCs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cs="Courier New" w:hint="default"/>
      </w:rPr>
      <w:tblPr/>
      <w:tcPr>
        <w:tcBorders>
          <w:bottom w:val="single" w:sz="4" w:space="0" w:color="auto"/>
        </w:tcBorders>
      </w:tcPr>
    </w:tblStylePr>
  </w:style>
  <w:style w:type="numbering" w:customStyle="1" w:styleId="NAONotesnumber">
    <w:name w:val="NAO_Notes number"/>
    <w:uiPriority w:val="99"/>
    <w:rsid w:val="000906BF"/>
    <w:pPr>
      <w:numPr>
        <w:numId w:val="1"/>
      </w:numPr>
    </w:pPr>
  </w:style>
  <w:style w:type="numbering" w:customStyle="1" w:styleId="NAOMaintext">
    <w:name w:val="NAO Maintext"/>
    <w:uiPriority w:val="99"/>
    <w:rsid w:val="000906BF"/>
    <w:pPr>
      <w:numPr>
        <w:numId w:val="3"/>
      </w:numPr>
    </w:pPr>
  </w:style>
  <w:style w:type="paragraph" w:styleId="NormalWeb">
    <w:name w:val="Normal (Web)"/>
    <w:basedOn w:val="Normal"/>
    <w:uiPriority w:val="99"/>
    <w:semiHidden/>
    <w:unhideWhenUsed/>
    <w:rsid w:val="000906BF"/>
    <w:pPr>
      <w:spacing w:before="100" w:beforeAutospacing="1" w:after="100" w:afterAutospacing="1"/>
    </w:pPr>
    <w:rPr>
      <w:rFonts w:ascii="Times New Roman" w:hAnsi="Times New Roman" w:cs="Times New Roman"/>
      <w:sz w:val="24"/>
      <w:szCs w:val="24"/>
      <w:lang w:eastAsia="en-GB"/>
    </w:rPr>
  </w:style>
  <w:style w:type="character" w:customStyle="1" w:styleId="suffix">
    <w:name w:val="suffix"/>
    <w:basedOn w:val="DefaultParagraphFont"/>
    <w:rsid w:val="000906BF"/>
  </w:style>
  <w:style w:type="character" w:customStyle="1" w:styleId="apple-converted-space">
    <w:name w:val="apple-converted-space"/>
    <w:basedOn w:val="DefaultParagraphFont"/>
    <w:rsid w:val="000906BF"/>
  </w:style>
  <w:style w:type="character" w:styleId="Strong">
    <w:name w:val="Strong"/>
    <w:basedOn w:val="DefaultParagraphFont"/>
    <w:uiPriority w:val="22"/>
    <w:qFormat/>
    <w:rsid w:val="000906BF"/>
    <w:rPr>
      <w:b/>
      <w:bCs/>
    </w:rPr>
  </w:style>
  <w:style w:type="paragraph" w:styleId="Header">
    <w:name w:val="header"/>
    <w:basedOn w:val="Normal"/>
    <w:link w:val="HeaderChar"/>
    <w:uiPriority w:val="99"/>
    <w:unhideWhenUsed/>
    <w:rsid w:val="000906BF"/>
    <w:pPr>
      <w:tabs>
        <w:tab w:val="center" w:pos="4513"/>
        <w:tab w:val="right" w:pos="9026"/>
      </w:tabs>
    </w:pPr>
  </w:style>
  <w:style w:type="character" w:customStyle="1" w:styleId="HeaderChar">
    <w:name w:val="Header Char"/>
    <w:basedOn w:val="DefaultParagraphFont"/>
    <w:link w:val="Header"/>
    <w:uiPriority w:val="99"/>
    <w:rsid w:val="000906BF"/>
    <w:rPr>
      <w:rFonts w:ascii="Arial" w:hAnsi="Arial"/>
      <w:sz w:val="20"/>
      <w:szCs w:val="20"/>
    </w:rPr>
  </w:style>
  <w:style w:type="paragraph" w:styleId="Footer">
    <w:name w:val="footer"/>
    <w:basedOn w:val="Normal"/>
    <w:link w:val="FooterChar"/>
    <w:uiPriority w:val="99"/>
    <w:unhideWhenUsed/>
    <w:rsid w:val="000906BF"/>
    <w:pPr>
      <w:tabs>
        <w:tab w:val="center" w:pos="4513"/>
        <w:tab w:val="right" w:pos="9026"/>
      </w:tabs>
    </w:pPr>
  </w:style>
  <w:style w:type="character" w:customStyle="1" w:styleId="FooterChar">
    <w:name w:val="Footer Char"/>
    <w:basedOn w:val="DefaultParagraphFont"/>
    <w:link w:val="Footer"/>
    <w:uiPriority w:val="99"/>
    <w:rsid w:val="000906BF"/>
    <w:rPr>
      <w:rFonts w:ascii="Arial" w:hAnsi="Arial"/>
      <w:sz w:val="20"/>
      <w:szCs w:val="20"/>
    </w:rPr>
  </w:style>
  <w:style w:type="paragraph" w:customStyle="1" w:styleId="Default">
    <w:name w:val="Default"/>
    <w:rsid w:val="000906BF"/>
    <w:pPr>
      <w:autoSpaceDE w:val="0"/>
      <w:autoSpaceDN w:val="0"/>
      <w:adjustRightInd w:val="0"/>
      <w:spacing w:after="0" w:line="240" w:lineRule="auto"/>
    </w:pPr>
    <w:rPr>
      <w:rFonts w:ascii="HelveticaNeueLT Std Lt" w:hAnsi="HelveticaNeueLT Std Lt" w:cs="HelveticaNeueLT Std Lt"/>
      <w:color w:val="000000"/>
      <w:sz w:val="24"/>
      <w:szCs w:val="24"/>
    </w:rPr>
  </w:style>
  <w:style w:type="paragraph" w:styleId="ListParagraph">
    <w:name w:val="List Paragraph"/>
    <w:basedOn w:val="Normal"/>
    <w:uiPriority w:val="34"/>
    <w:qFormat/>
    <w:rsid w:val="008E7F23"/>
    <w:pPr>
      <w:spacing w:before="120" w:after="120" w:line="264" w:lineRule="auto"/>
      <w:ind w:left="720" w:hanging="357"/>
      <w:contextualSpacing/>
    </w:pPr>
    <w:rPr>
      <w:rFonts w:ascii="Calibri" w:eastAsia="Times New Roman" w:hAnsi="Calibri" w:cs="Times New Roman"/>
      <w:sz w:val="22"/>
      <w:szCs w:val="22"/>
    </w:rPr>
  </w:style>
  <w:style w:type="paragraph" w:customStyle="1" w:styleId="PMbullet">
    <w:name w:val="PM bullet"/>
    <w:basedOn w:val="Normal"/>
    <w:qFormat/>
    <w:rsid w:val="000C6F0E"/>
    <w:pPr>
      <w:numPr>
        <w:numId w:val="9"/>
      </w:numPr>
      <w:spacing w:before="160"/>
      <w:ind w:left="567" w:hanging="567"/>
    </w:pPr>
  </w:style>
  <w:style w:type="paragraph" w:customStyle="1" w:styleId="Pa11">
    <w:name w:val="Pa11"/>
    <w:basedOn w:val="Default"/>
    <w:next w:val="Default"/>
    <w:uiPriority w:val="99"/>
    <w:rsid w:val="00C4450A"/>
    <w:pPr>
      <w:spacing w:line="201" w:lineRule="atLeast"/>
    </w:pPr>
    <w:rPr>
      <w:rFonts w:ascii="HelveticaNeueLT Std Med" w:hAnsi="HelveticaNeueLT Std Med" w:cstheme="minorBidi"/>
      <w:color w:val="auto"/>
    </w:rPr>
  </w:style>
  <w:style w:type="character" w:customStyle="1" w:styleId="A11">
    <w:name w:val="A11"/>
    <w:uiPriority w:val="99"/>
    <w:rsid w:val="00C4450A"/>
    <w:rPr>
      <w:rFonts w:ascii="ZapfDingbats BT" w:hAnsi="ZapfDingbats BT" w:cs="ZapfDingbats BT"/>
      <w:color w:val="000000"/>
      <w:sz w:val="10"/>
      <w:szCs w:val="10"/>
    </w:rPr>
  </w:style>
  <w:style w:type="paragraph" w:customStyle="1" w:styleId="PMnumbers">
    <w:name w:val="PM numbers"/>
    <w:basedOn w:val="Normal"/>
    <w:qFormat/>
    <w:rsid w:val="00D510CC"/>
    <w:pPr>
      <w:numPr>
        <w:numId w:val="11"/>
      </w:numPr>
      <w:tabs>
        <w:tab w:val="left" w:pos="567"/>
      </w:tabs>
      <w:spacing w:before="160"/>
    </w:pPr>
  </w:style>
  <w:style w:type="paragraph" w:customStyle="1" w:styleId="PMindent">
    <w:name w:val="PM indent"/>
    <w:basedOn w:val="Normal"/>
    <w:qFormat/>
    <w:rsid w:val="00027029"/>
    <w:pPr>
      <w:tabs>
        <w:tab w:val="left" w:pos="2127"/>
      </w:tabs>
      <w:spacing w:before="80"/>
      <w:ind w:left="2126" w:hanging="1559"/>
    </w:pPr>
    <w:rPr>
      <w:lang w:eastAsia="en-GB"/>
    </w:rPr>
  </w:style>
  <w:style w:type="character" w:customStyle="1" w:styleId="Heading2Char">
    <w:name w:val="Heading 2 Char"/>
    <w:basedOn w:val="DefaultParagraphFont"/>
    <w:link w:val="Heading2"/>
    <w:uiPriority w:val="9"/>
    <w:rsid w:val="00CB7595"/>
    <w:rPr>
      <w:rFonts w:ascii="Arial" w:eastAsiaTheme="majorEastAsia" w:hAnsi="Arial" w:cs="Arial"/>
      <w:b/>
      <w:color w:val="000000" w:themeColor="text1"/>
      <w:sz w:val="26"/>
      <w:szCs w:val="26"/>
    </w:rPr>
  </w:style>
  <w:style w:type="character" w:customStyle="1" w:styleId="Heading1Char">
    <w:name w:val="Heading 1 Char"/>
    <w:basedOn w:val="DefaultParagraphFont"/>
    <w:link w:val="Heading1"/>
    <w:uiPriority w:val="9"/>
    <w:rsid w:val="00243150"/>
    <w:rPr>
      <w:rFonts w:ascii="Arial" w:eastAsiaTheme="majorEastAsia" w:hAnsi="Arial" w:cs="Arial"/>
      <w:color w:val="000000" w:themeColor="text1"/>
      <w:sz w:val="32"/>
      <w:szCs w:val="32"/>
    </w:rPr>
  </w:style>
  <w:style w:type="character" w:customStyle="1" w:styleId="A9">
    <w:name w:val="A9"/>
    <w:uiPriority w:val="99"/>
    <w:rsid w:val="00243150"/>
    <w:rPr>
      <w:rFonts w:cs="HelveticaNeueLT Std Lt"/>
      <w:color w:val="000000"/>
      <w:sz w:val="36"/>
      <w:szCs w:val="36"/>
    </w:rPr>
  </w:style>
  <w:style w:type="character" w:styleId="FollowedHyperlink">
    <w:name w:val="FollowedHyperlink"/>
    <w:basedOn w:val="DefaultParagraphFont"/>
    <w:uiPriority w:val="99"/>
    <w:semiHidden/>
    <w:unhideWhenUsed/>
    <w:rsid w:val="005024B8"/>
    <w:rPr>
      <w:color w:val="954F72" w:themeColor="followedHyperlink"/>
      <w:u w:val="single"/>
    </w:rPr>
  </w:style>
  <w:style w:type="character" w:styleId="CommentReference">
    <w:name w:val="annotation reference"/>
    <w:basedOn w:val="DefaultParagraphFont"/>
    <w:uiPriority w:val="99"/>
    <w:semiHidden/>
    <w:unhideWhenUsed/>
    <w:rsid w:val="00083280"/>
    <w:rPr>
      <w:sz w:val="16"/>
      <w:szCs w:val="16"/>
    </w:rPr>
  </w:style>
  <w:style w:type="paragraph" w:styleId="CommentText">
    <w:name w:val="annotation text"/>
    <w:basedOn w:val="Normal"/>
    <w:link w:val="CommentTextChar"/>
    <w:uiPriority w:val="99"/>
    <w:semiHidden/>
    <w:unhideWhenUsed/>
    <w:rsid w:val="00083280"/>
  </w:style>
  <w:style w:type="character" w:customStyle="1" w:styleId="CommentTextChar">
    <w:name w:val="Comment Text Char"/>
    <w:basedOn w:val="DefaultParagraphFont"/>
    <w:link w:val="CommentText"/>
    <w:uiPriority w:val="99"/>
    <w:semiHidden/>
    <w:rsid w:val="0008328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83280"/>
    <w:rPr>
      <w:b/>
      <w:bCs/>
    </w:rPr>
  </w:style>
  <w:style w:type="character" w:customStyle="1" w:styleId="CommentSubjectChar">
    <w:name w:val="Comment Subject Char"/>
    <w:basedOn w:val="CommentTextChar"/>
    <w:link w:val="CommentSubject"/>
    <w:uiPriority w:val="99"/>
    <w:semiHidden/>
    <w:rsid w:val="00083280"/>
    <w:rPr>
      <w:rFonts w:ascii="Arial" w:hAnsi="Arial"/>
      <w:b/>
      <w:bCs/>
      <w:sz w:val="20"/>
      <w:szCs w:val="20"/>
    </w:rPr>
  </w:style>
  <w:style w:type="paragraph" w:styleId="BalloonText">
    <w:name w:val="Balloon Text"/>
    <w:basedOn w:val="Normal"/>
    <w:link w:val="BalloonTextChar"/>
    <w:uiPriority w:val="99"/>
    <w:semiHidden/>
    <w:unhideWhenUsed/>
    <w:rsid w:val="000832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2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32892">
      <w:bodyDiv w:val="1"/>
      <w:marLeft w:val="0"/>
      <w:marRight w:val="0"/>
      <w:marTop w:val="0"/>
      <w:marBottom w:val="0"/>
      <w:divBdr>
        <w:top w:val="none" w:sz="0" w:space="0" w:color="auto"/>
        <w:left w:val="none" w:sz="0" w:space="0" w:color="auto"/>
        <w:bottom w:val="none" w:sz="0" w:space="0" w:color="auto"/>
        <w:right w:val="none" w:sz="0" w:space="0" w:color="auto"/>
      </w:divBdr>
    </w:div>
    <w:div w:id="237640898">
      <w:bodyDiv w:val="1"/>
      <w:marLeft w:val="0"/>
      <w:marRight w:val="0"/>
      <w:marTop w:val="0"/>
      <w:marBottom w:val="0"/>
      <w:divBdr>
        <w:top w:val="none" w:sz="0" w:space="0" w:color="auto"/>
        <w:left w:val="none" w:sz="0" w:space="0" w:color="auto"/>
        <w:bottom w:val="none" w:sz="0" w:space="0" w:color="auto"/>
        <w:right w:val="none" w:sz="0" w:space="0" w:color="auto"/>
      </w:divBdr>
    </w:div>
    <w:div w:id="448860406">
      <w:bodyDiv w:val="1"/>
      <w:marLeft w:val="0"/>
      <w:marRight w:val="0"/>
      <w:marTop w:val="0"/>
      <w:marBottom w:val="0"/>
      <w:divBdr>
        <w:top w:val="none" w:sz="0" w:space="0" w:color="auto"/>
        <w:left w:val="none" w:sz="0" w:space="0" w:color="auto"/>
        <w:bottom w:val="none" w:sz="0" w:space="0" w:color="auto"/>
        <w:right w:val="none" w:sz="0" w:space="0" w:color="auto"/>
      </w:divBdr>
    </w:div>
    <w:div w:id="795029956">
      <w:bodyDiv w:val="1"/>
      <w:marLeft w:val="0"/>
      <w:marRight w:val="0"/>
      <w:marTop w:val="0"/>
      <w:marBottom w:val="0"/>
      <w:divBdr>
        <w:top w:val="none" w:sz="0" w:space="0" w:color="auto"/>
        <w:left w:val="none" w:sz="0" w:space="0" w:color="auto"/>
        <w:bottom w:val="none" w:sz="0" w:space="0" w:color="auto"/>
        <w:right w:val="none" w:sz="0" w:space="0" w:color="auto"/>
      </w:divBdr>
      <w:divsChild>
        <w:div w:id="2019036859">
          <w:marLeft w:val="0"/>
          <w:marRight w:val="0"/>
          <w:marTop w:val="27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o.org.uk/report/performance-frameworks-and-board-reporting/" TargetMode="External"/><Relationship Id="rId13" Type="http://schemas.openxmlformats.org/officeDocument/2006/relationships/footer" Target="footer1.xml"/><Relationship Id="rId18" Type="http://schemas.openxmlformats.org/officeDocument/2006/relationships/hyperlink" Target="https://www.nao.org.uk/report/choosing-the-right-fabric-3/" TargetMode="External"/><Relationship Id="rId26" Type="http://schemas.openxmlformats.org/officeDocument/2006/relationships/hyperlink" Target="http://www.pmn.net/wp-content/uploads/Regulatory-Performance-Measurement-Presentation.pdf" TargetMode="External"/><Relationship Id="rId3" Type="http://schemas.openxmlformats.org/officeDocument/2006/relationships/settings" Target="settings.xml"/><Relationship Id="rId21" Type="http://schemas.openxmlformats.org/officeDocument/2006/relationships/hyperlink" Target="https://www.nao.org.uk/report/performance-frameworks-and-board-reporting-ii/" TargetMode="External"/><Relationship Id="rId7" Type="http://schemas.openxmlformats.org/officeDocument/2006/relationships/hyperlink" Target="https://www.nao.org.uk/report/performance-measurement-by-regulators/" TargetMode="External"/><Relationship Id="rId12" Type="http://schemas.openxmlformats.org/officeDocument/2006/relationships/header" Target="header1.xml"/><Relationship Id="rId17" Type="http://schemas.openxmlformats.org/officeDocument/2006/relationships/hyperlink" Target="http://www.uquebec.ca/observgo/fichiers/74317_789.pdf" TargetMode="External"/><Relationship Id="rId25" Type="http://schemas.openxmlformats.org/officeDocument/2006/relationships/hyperlink" Target="https://www.nao.org.uk/report/accountability-to-parliament-for-taxpayers-money/" TargetMode="External"/><Relationship Id="rId2" Type="http://schemas.openxmlformats.org/officeDocument/2006/relationships/styles" Target="styles.xml"/><Relationship Id="rId16" Type="http://schemas.openxmlformats.org/officeDocument/2006/relationships/hyperlink" Target="https://www.nao.org.uk/report/performance-frameworks-and-board-reporting-ii/" TargetMode="External"/><Relationship Id="rId20" Type="http://schemas.openxmlformats.org/officeDocument/2006/relationships/hyperlink" Target="https://www.nao.org.uk/report/performance-frameworks-and-board-reporting/" TargetMode="External"/><Relationship Id="rId29" Type="http://schemas.openxmlformats.org/officeDocument/2006/relationships/hyperlink" Target="https://www.oecd.org/gov/regulatory-policy/2_Radaelli%20web.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o.org.uk/contact-us/contact-us/" TargetMode="External"/><Relationship Id="rId24" Type="http://schemas.openxmlformats.org/officeDocument/2006/relationships/hyperlink" Target="https://www.nao.org.uk/report/managing-business-operations-what-government-needs-to-get-right/"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ao.org.uk/report/performance-frameworks-and-board-reporting/" TargetMode="External"/><Relationship Id="rId23" Type="http://schemas.openxmlformats.org/officeDocument/2006/relationships/hyperlink" Target="https://www.nao.org.uk/report/evaluation-government/" TargetMode="External"/><Relationship Id="rId28" Type="http://schemas.openxmlformats.org/officeDocument/2006/relationships/hyperlink" Target="https://www.oecd.org/gov/regulatory-policy/1_coglianese%20web.pdf" TargetMode="External"/><Relationship Id="rId10" Type="http://schemas.openxmlformats.org/officeDocument/2006/relationships/hyperlink" Target="https://www.nao.org.uk/report/choosing-the-right-fabric-3/" TargetMode="External"/><Relationship Id="rId19" Type="http://schemas.openxmlformats.org/officeDocument/2006/relationships/hyperlink" Target="http://www.icaew.com/~/media/corporate/files/technical/public%20sector/central%20government/5726%20icaew%20reporting%20on%20public%20sector%20performance%20web.ash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o.org.uk/report/performance-frameworks-and-board-reporting-ii/" TargetMode="External"/><Relationship Id="rId14" Type="http://schemas.openxmlformats.org/officeDocument/2006/relationships/header" Target="header2.xml"/><Relationship Id="rId22" Type="http://schemas.openxmlformats.org/officeDocument/2006/relationships/hyperlink" Target="https://www.nao.org.uk/report/non-departmental-public-bodies-performance-reporting-to-departments/" TargetMode="External"/><Relationship Id="rId27" Type="http://schemas.openxmlformats.org/officeDocument/2006/relationships/hyperlink" Target="https://www.nao.org.uk/report/performance-measurement-by-regulators/" TargetMode="External"/><Relationship Id="rId30" Type="http://schemas.openxmlformats.org/officeDocument/2006/relationships/hyperlink" Target="https://www.brookings.edu/book/the-regulatory-craf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3000</Words>
  <Characters>17103</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PATTISON</dc:creator>
  <cp:keywords/>
  <dc:description/>
  <cp:lastModifiedBy>VIENNA, Bronwen</cp:lastModifiedBy>
  <cp:revision>2</cp:revision>
  <dcterms:created xsi:type="dcterms:W3CDTF">2016-12-01T10:45:00Z</dcterms:created>
  <dcterms:modified xsi:type="dcterms:W3CDTF">2016-12-01T10:45:00Z</dcterms:modified>
</cp:coreProperties>
</file>